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9"/>
        <w:jc w:val="center"/>
        <w:rPr>
          <w:rFonts w:hint="eastAsia" w:ascii="宋体" w:hAnsi="宋体" w:eastAsia="宋体" w:cs="Calibri"/>
          <w:sz w:val="32"/>
        </w:rPr>
      </w:pPr>
      <w:bookmarkStart w:id="30" w:name="_GoBack"/>
      <w:bookmarkEnd w:id="30"/>
    </w:p>
    <w:p>
      <w:pPr>
        <w:ind w:left="69"/>
        <w:jc w:val="center"/>
        <w:rPr>
          <w:rFonts w:hint="eastAsia" w:ascii="宋体" w:hAnsi="宋体" w:eastAsia="宋体" w:cs="Calibri"/>
          <w:sz w:val="32"/>
        </w:rPr>
      </w:pPr>
    </w:p>
    <w:p>
      <w:pPr>
        <w:spacing w:before="100" w:beforeAutospacing="1" w:after="100" w:afterAutospacing="1"/>
        <w:jc w:val="center"/>
        <w:rPr>
          <w:rFonts w:hint="eastAsia" w:ascii="宋体" w:hAnsi="宋体" w:eastAsia="宋体"/>
          <w:b/>
          <w:bCs/>
          <w:sz w:val="44"/>
          <w:szCs w:val="44"/>
          <w:u w:val="single"/>
        </w:rPr>
      </w:pPr>
      <w:r>
        <w:rPr>
          <w:rFonts w:hint="eastAsia" w:ascii="宋体" w:hAnsi="宋体" w:eastAsia="宋体"/>
          <w:b/>
          <w:bCs/>
          <w:sz w:val="44"/>
          <w:szCs w:val="44"/>
          <w:u w:val="single"/>
        </w:rPr>
        <w:t>厦门国贸资本集团有限公司</w:t>
      </w:r>
    </w:p>
    <w:p>
      <w:pPr>
        <w:spacing w:before="100" w:beforeAutospacing="1" w:after="100" w:afterAutospacing="1"/>
        <w:jc w:val="center"/>
        <w:rPr>
          <w:rFonts w:hint="eastAsia" w:ascii="宋体" w:hAnsi="宋体" w:eastAsia="宋体"/>
          <w:b/>
          <w:bCs/>
          <w:sz w:val="44"/>
          <w:szCs w:val="44"/>
          <w:u w:val="single"/>
        </w:rPr>
      </w:pPr>
      <w:r>
        <w:rPr>
          <w:rFonts w:hint="eastAsia" w:ascii="宋体" w:hAnsi="宋体" w:eastAsia="宋体"/>
          <w:b/>
          <w:bCs/>
          <w:sz w:val="44"/>
          <w:szCs w:val="44"/>
          <w:u w:val="single"/>
        </w:rPr>
        <w:t>2026年债券</w:t>
      </w:r>
      <w:r>
        <w:rPr>
          <w:rFonts w:ascii="宋体" w:hAnsi="宋体" w:eastAsia="宋体"/>
          <w:b/>
          <w:bCs/>
          <w:sz w:val="44"/>
          <w:szCs w:val="44"/>
          <w:u w:val="single"/>
        </w:rPr>
        <w:t>承销服务</w:t>
      </w:r>
      <w:r>
        <w:rPr>
          <w:rFonts w:hint="eastAsia" w:ascii="宋体" w:hAnsi="宋体" w:eastAsia="宋体"/>
          <w:b/>
          <w:bCs/>
          <w:sz w:val="44"/>
          <w:szCs w:val="44"/>
          <w:u w:val="single"/>
        </w:rPr>
        <w:t>项目</w:t>
      </w:r>
    </w:p>
    <w:p>
      <w:pPr>
        <w:ind w:left="69"/>
        <w:jc w:val="center"/>
        <w:rPr>
          <w:rFonts w:hint="eastAsia" w:ascii="宋体" w:hAnsi="宋体" w:eastAsia="宋体" w:cs="Calibri"/>
          <w:sz w:val="32"/>
        </w:rPr>
      </w:pPr>
    </w:p>
    <w:p>
      <w:pPr>
        <w:ind w:left="69"/>
        <w:jc w:val="center"/>
        <w:rPr>
          <w:rFonts w:hint="eastAsia" w:ascii="宋体" w:hAnsi="宋体" w:eastAsia="宋体" w:cs="Calibri"/>
          <w:sz w:val="32"/>
        </w:rPr>
      </w:pPr>
    </w:p>
    <w:p>
      <w:pPr>
        <w:ind w:left="69"/>
        <w:jc w:val="center"/>
        <w:rPr>
          <w:rFonts w:hint="eastAsia" w:ascii="宋体" w:hAnsi="宋体" w:eastAsia="宋体" w:cs="Calibri"/>
          <w:sz w:val="32"/>
        </w:rPr>
      </w:pPr>
    </w:p>
    <w:p>
      <w:pPr>
        <w:ind w:left="69"/>
        <w:jc w:val="center"/>
        <w:rPr>
          <w:rFonts w:hint="eastAsia" w:ascii="宋体" w:hAnsi="宋体" w:eastAsia="宋体"/>
          <w:b/>
          <w:sz w:val="52"/>
          <w:szCs w:val="52"/>
        </w:rPr>
      </w:pPr>
      <w:r>
        <w:rPr>
          <w:rFonts w:hint="eastAsia" w:ascii="宋体" w:hAnsi="宋体" w:eastAsia="宋体"/>
          <w:b/>
          <w:sz w:val="52"/>
          <w:szCs w:val="52"/>
        </w:rPr>
        <w:t>招 标 文 件</w:t>
      </w:r>
      <w:bookmarkStart w:id="0" w:name="_Toc77168811"/>
    </w:p>
    <w:p>
      <w:pPr>
        <w:ind w:left="69"/>
        <w:jc w:val="center"/>
        <w:rPr>
          <w:rFonts w:hint="eastAsia" w:ascii="宋体" w:hAnsi="宋体" w:eastAsia="宋体" w:cs="Calibri"/>
          <w:b/>
          <w:bCs/>
          <w:sz w:val="32"/>
          <w:highlight w:val="none"/>
        </w:rPr>
      </w:pPr>
      <w:r>
        <w:rPr>
          <w:rFonts w:hint="eastAsia" w:ascii="宋体" w:hAnsi="宋体" w:eastAsia="宋体"/>
          <w:b/>
          <w:bCs/>
          <w:sz w:val="32"/>
        </w:rPr>
        <w:t>（招标编号</w:t>
      </w:r>
      <w:r>
        <w:rPr>
          <w:rFonts w:ascii="宋体" w:hAnsi="宋体" w:eastAsia="宋体"/>
          <w:b/>
          <w:bCs/>
          <w:sz w:val="32"/>
        </w:rPr>
        <w:t>：</w:t>
      </w:r>
      <w:r>
        <w:rPr>
          <w:rFonts w:ascii="宋体" w:hAnsi="宋体" w:eastAsia="宋体"/>
          <w:b/>
          <w:bCs/>
          <w:sz w:val="32"/>
          <w:highlight w:val="none"/>
        </w:rPr>
        <w:t>GMZB-</w:t>
      </w:r>
      <w:r>
        <w:rPr>
          <w:rFonts w:hint="eastAsia" w:ascii="宋体" w:hAnsi="宋体" w:eastAsia="宋体"/>
          <w:b/>
          <w:bCs/>
          <w:sz w:val="32"/>
          <w:highlight w:val="none"/>
        </w:rPr>
        <w:t>2026</w:t>
      </w:r>
      <w:r>
        <w:rPr>
          <w:rFonts w:hint="eastAsia" w:ascii="宋体" w:hAnsi="宋体" w:eastAsia="宋体"/>
          <w:b/>
          <w:bCs/>
          <w:sz w:val="32"/>
          <w:highlight w:val="none"/>
          <w:lang w:val="en-US" w:eastAsia="zh-CN"/>
        </w:rPr>
        <w:t>002</w:t>
      </w:r>
      <w:r>
        <w:rPr>
          <w:rFonts w:hint="eastAsia" w:ascii="宋体" w:hAnsi="宋体" w:eastAsia="宋体" w:cs="Calibri"/>
          <w:b/>
          <w:bCs/>
          <w:sz w:val="32"/>
          <w:highlight w:val="none"/>
        </w:rPr>
        <w:t>）</w:t>
      </w:r>
      <w:bookmarkEnd w:id="0"/>
      <w:bookmarkStart w:id="1" w:name="_Toc77168812"/>
    </w:p>
    <w:p>
      <w:pPr>
        <w:ind w:left="69"/>
        <w:jc w:val="center"/>
        <w:rPr>
          <w:rFonts w:hint="eastAsia" w:ascii="宋体" w:hAnsi="宋体" w:eastAsia="宋体" w:cs="Calibri"/>
          <w:sz w:val="32"/>
        </w:rPr>
      </w:pPr>
    </w:p>
    <w:p>
      <w:pPr>
        <w:ind w:left="69"/>
        <w:jc w:val="center"/>
        <w:rPr>
          <w:rFonts w:hint="eastAsia" w:ascii="宋体" w:hAnsi="宋体" w:eastAsia="宋体" w:cs="Calibri"/>
          <w:sz w:val="32"/>
        </w:rPr>
      </w:pPr>
    </w:p>
    <w:p>
      <w:pPr>
        <w:ind w:left="69"/>
        <w:jc w:val="center"/>
        <w:rPr>
          <w:rFonts w:hint="eastAsia" w:ascii="宋体" w:hAnsi="宋体" w:eastAsia="宋体" w:cs="Calibri"/>
          <w:sz w:val="32"/>
        </w:rPr>
      </w:pPr>
    </w:p>
    <w:p>
      <w:pPr>
        <w:ind w:left="69"/>
        <w:jc w:val="center"/>
        <w:rPr>
          <w:rFonts w:hint="eastAsia" w:ascii="宋体" w:hAnsi="宋体" w:eastAsia="宋体" w:cs="Calibri"/>
          <w:sz w:val="32"/>
        </w:rPr>
      </w:pPr>
    </w:p>
    <w:p>
      <w:pPr>
        <w:ind w:left="69"/>
        <w:jc w:val="center"/>
        <w:rPr>
          <w:rFonts w:hint="eastAsia" w:ascii="宋体" w:hAnsi="宋体" w:eastAsia="宋体" w:cs="Calibri"/>
          <w:sz w:val="32"/>
        </w:rPr>
      </w:pPr>
    </w:p>
    <w:p>
      <w:pPr>
        <w:ind w:left="69"/>
        <w:jc w:val="center"/>
        <w:rPr>
          <w:rFonts w:hint="eastAsia" w:ascii="宋体" w:hAnsi="宋体" w:eastAsia="宋体" w:cs="Calibri"/>
          <w:sz w:val="32"/>
        </w:rPr>
      </w:pPr>
    </w:p>
    <w:p>
      <w:pPr>
        <w:ind w:left="69"/>
        <w:jc w:val="center"/>
        <w:rPr>
          <w:rFonts w:hint="eastAsia" w:ascii="宋体" w:hAnsi="宋体" w:eastAsia="宋体" w:cs="Calibri"/>
          <w:b/>
          <w:bCs/>
          <w:sz w:val="32"/>
        </w:rPr>
      </w:pPr>
    </w:p>
    <w:p>
      <w:pPr>
        <w:ind w:left="69"/>
        <w:jc w:val="center"/>
        <w:rPr>
          <w:rFonts w:hint="eastAsia" w:ascii="宋体" w:hAnsi="宋体" w:eastAsia="宋体" w:cs="宋体"/>
          <w:b/>
          <w:bCs/>
          <w:sz w:val="36"/>
          <w:szCs w:val="36"/>
        </w:rPr>
      </w:pPr>
      <w:r>
        <w:rPr>
          <w:rFonts w:hint="eastAsia" w:ascii="宋体" w:hAnsi="宋体" w:eastAsia="宋体" w:cs="宋体"/>
          <w:b/>
          <w:bCs/>
          <w:sz w:val="36"/>
          <w:szCs w:val="36"/>
        </w:rPr>
        <w:t>招标方：厦门国贸资本集团</w:t>
      </w:r>
      <w:r>
        <w:rPr>
          <w:rFonts w:ascii="宋体" w:hAnsi="宋体" w:eastAsia="宋体" w:cs="宋体"/>
          <w:b/>
          <w:bCs/>
          <w:sz w:val="36"/>
          <w:szCs w:val="36"/>
        </w:rPr>
        <w:t>有限公司</w:t>
      </w:r>
      <w:bookmarkEnd w:id="1"/>
    </w:p>
    <w:p>
      <w:pPr>
        <w:ind w:left="69"/>
        <w:jc w:val="center"/>
        <w:rPr>
          <w:rFonts w:hint="eastAsia" w:ascii="宋体" w:hAnsi="宋体" w:eastAsia="宋体"/>
          <w:b/>
          <w:sz w:val="36"/>
        </w:rPr>
      </w:pPr>
      <w:r>
        <w:rPr>
          <w:rFonts w:hint="eastAsia" w:ascii="宋体" w:hAnsi="宋体" w:eastAsia="宋体"/>
          <w:b/>
          <w:sz w:val="36"/>
        </w:rPr>
        <w:t>二〇二六年四月</w:t>
      </w:r>
    </w:p>
    <w:p>
      <w:pPr>
        <w:ind w:left="69"/>
        <w:jc w:val="center"/>
        <w:rPr>
          <w:rFonts w:hint="eastAsia" w:ascii="宋体" w:hAnsi="宋体" w:eastAsia="宋体" w:cs="Calibri"/>
          <w:sz w:val="32"/>
        </w:rPr>
      </w:pPr>
    </w:p>
    <w:p>
      <w:pPr>
        <w:autoSpaceDE w:val="0"/>
        <w:autoSpaceDN w:val="0"/>
        <w:ind w:firstLine="537" w:firstLineChars="192"/>
        <w:jc w:val="left"/>
        <w:rPr>
          <w:rFonts w:hint="eastAsia" w:ascii="宋体" w:hAnsi="宋体" w:eastAsia="宋体" w:cs="宋体"/>
          <w:kern w:val="0"/>
          <w:sz w:val="28"/>
          <w:szCs w:val="28"/>
        </w:rPr>
      </w:pPr>
    </w:p>
    <w:p>
      <w:pPr>
        <w:autoSpaceDE w:val="0"/>
        <w:autoSpaceDN w:val="0"/>
        <w:ind w:firstLine="537" w:firstLineChars="192"/>
        <w:jc w:val="left"/>
        <w:rPr>
          <w:rFonts w:hint="eastAsia" w:ascii="宋体" w:hAnsi="宋体" w:eastAsia="宋体" w:cs="宋体"/>
          <w:kern w:val="0"/>
          <w:sz w:val="28"/>
          <w:szCs w:val="28"/>
        </w:rPr>
      </w:pPr>
    </w:p>
    <w:p>
      <w:pPr>
        <w:autoSpaceDE w:val="0"/>
        <w:autoSpaceDN w:val="0"/>
        <w:jc w:val="center"/>
        <w:rPr>
          <w:rFonts w:hint="eastAsia" w:ascii="宋体" w:hAnsi="宋体" w:eastAsia="宋体" w:cs="宋体"/>
          <w:b/>
          <w:bCs/>
          <w:kern w:val="0"/>
          <w:sz w:val="44"/>
          <w:szCs w:val="44"/>
        </w:rPr>
        <w:sectPr>
          <w:headerReference r:id="rId3" w:type="default"/>
          <w:pgSz w:w="11906" w:h="16838"/>
          <w:pgMar w:top="1440" w:right="1133" w:bottom="426" w:left="1134" w:header="851" w:footer="850" w:gutter="0"/>
          <w:cols w:space="0" w:num="1"/>
          <w:docGrid w:type="lines" w:linePitch="312" w:charSpace="0"/>
        </w:sectPr>
      </w:pPr>
    </w:p>
    <w:p>
      <w:pPr>
        <w:autoSpaceDE w:val="0"/>
        <w:autoSpaceDN w:val="0"/>
        <w:jc w:val="center"/>
        <w:rPr>
          <w:rFonts w:hint="eastAsia" w:ascii="宋体" w:hAnsi="宋体" w:eastAsia="宋体" w:cs="宋体"/>
          <w:b/>
          <w:bCs/>
          <w:kern w:val="0"/>
          <w:sz w:val="44"/>
          <w:szCs w:val="44"/>
        </w:rPr>
      </w:pPr>
      <w:r>
        <w:rPr>
          <w:rFonts w:hint="eastAsia" w:ascii="宋体" w:hAnsi="宋体" w:eastAsia="宋体" w:cs="宋体"/>
          <w:b/>
          <w:bCs/>
          <w:kern w:val="0"/>
          <w:sz w:val="44"/>
          <w:szCs w:val="44"/>
        </w:rPr>
        <w:t>目录</w:t>
      </w:r>
    </w:p>
    <w:p>
      <w:pPr>
        <w:pStyle w:val="18"/>
        <w:tabs>
          <w:tab w:val="right" w:leader="dot" w:pos="9629"/>
        </w:tabs>
        <w:rPr>
          <w:rFonts w:hint="eastAsia" w:ascii="宋体" w:hAnsi="宋体" w:eastAsia="宋体"/>
          <w:sz w:val="28"/>
          <w:szCs w:val="32"/>
          <w14:ligatures w14:val="standardContextual"/>
        </w:rPr>
      </w:pPr>
      <w:r>
        <w:rPr>
          <w:rFonts w:ascii="宋体" w:hAnsi="宋体" w:eastAsia="宋体"/>
          <w:kern w:val="0"/>
          <w:sz w:val="40"/>
          <w:szCs w:val="40"/>
        </w:rPr>
        <w:fldChar w:fldCharType="begin"/>
      </w:r>
      <w:r>
        <w:rPr>
          <w:rFonts w:ascii="宋体" w:hAnsi="宋体" w:eastAsia="宋体"/>
          <w:kern w:val="0"/>
          <w:sz w:val="40"/>
          <w:szCs w:val="40"/>
        </w:rPr>
        <w:instrText xml:space="preserve"> TOC \o "1-1" \h \z \u </w:instrText>
      </w:r>
      <w:r>
        <w:rPr>
          <w:rFonts w:ascii="宋体" w:hAnsi="宋体" w:eastAsia="宋体"/>
          <w:kern w:val="0"/>
          <w:sz w:val="40"/>
          <w:szCs w:val="40"/>
        </w:rPr>
        <w:fldChar w:fldCharType="separate"/>
      </w:r>
      <w:r>
        <w:fldChar w:fldCharType="begin"/>
      </w:r>
      <w:r>
        <w:instrText xml:space="preserve"> HYPERLINK \l "_Toc145023805" </w:instrText>
      </w:r>
      <w:r>
        <w:fldChar w:fldCharType="separate"/>
      </w:r>
      <w:r>
        <w:rPr>
          <w:rStyle w:val="27"/>
          <w:rFonts w:ascii="宋体" w:hAnsi="宋体" w:eastAsia="宋体"/>
          <w:sz w:val="28"/>
          <w:szCs w:val="28"/>
        </w:rPr>
        <w:t>第一部分 招标公告</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_Toc145023805 \h </w:instrText>
      </w:r>
      <w:r>
        <w:rPr>
          <w:rFonts w:ascii="宋体" w:hAnsi="宋体" w:eastAsia="宋体"/>
          <w:sz w:val="28"/>
          <w:szCs w:val="28"/>
        </w:rPr>
        <w:fldChar w:fldCharType="separate"/>
      </w:r>
      <w:r>
        <w:rPr>
          <w:rFonts w:ascii="宋体" w:hAnsi="宋体" w:eastAsia="宋体"/>
          <w:sz w:val="28"/>
          <w:szCs w:val="28"/>
        </w:rPr>
        <w:t>3</w:t>
      </w:r>
      <w:r>
        <w:rPr>
          <w:rFonts w:ascii="宋体" w:hAnsi="宋体" w:eastAsia="宋体"/>
          <w:sz w:val="28"/>
          <w:szCs w:val="28"/>
        </w:rPr>
        <w:fldChar w:fldCharType="end"/>
      </w:r>
      <w:r>
        <w:rPr>
          <w:rFonts w:ascii="宋体" w:hAnsi="宋体" w:eastAsia="宋体"/>
          <w:sz w:val="28"/>
          <w:szCs w:val="28"/>
        </w:rPr>
        <w:fldChar w:fldCharType="end"/>
      </w:r>
    </w:p>
    <w:p>
      <w:pPr>
        <w:pStyle w:val="18"/>
        <w:tabs>
          <w:tab w:val="right" w:leader="dot" w:pos="9629"/>
        </w:tabs>
        <w:rPr>
          <w:rFonts w:hint="eastAsia" w:ascii="宋体" w:hAnsi="宋体" w:eastAsia="宋体"/>
          <w:sz w:val="28"/>
          <w:szCs w:val="32"/>
          <w14:ligatures w14:val="standardContextual"/>
        </w:rPr>
      </w:pPr>
      <w:r>
        <w:fldChar w:fldCharType="begin"/>
      </w:r>
      <w:r>
        <w:instrText xml:space="preserve"> HYPERLINK \l "_Toc145023807" </w:instrText>
      </w:r>
      <w:r>
        <w:fldChar w:fldCharType="separate"/>
      </w:r>
      <w:r>
        <w:rPr>
          <w:rStyle w:val="27"/>
          <w:rFonts w:ascii="宋体" w:hAnsi="宋体" w:eastAsia="宋体"/>
          <w:sz w:val="28"/>
          <w:szCs w:val="28"/>
        </w:rPr>
        <w:t>第二部分 投标人须知</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_Toc145023807 \h </w:instrText>
      </w:r>
      <w:r>
        <w:rPr>
          <w:rFonts w:ascii="宋体" w:hAnsi="宋体" w:eastAsia="宋体"/>
          <w:sz w:val="28"/>
          <w:szCs w:val="28"/>
        </w:rPr>
        <w:fldChar w:fldCharType="separate"/>
      </w:r>
      <w:r>
        <w:rPr>
          <w:rFonts w:ascii="宋体" w:hAnsi="宋体" w:eastAsia="宋体"/>
          <w:sz w:val="28"/>
          <w:szCs w:val="28"/>
        </w:rPr>
        <w:t>8</w:t>
      </w:r>
      <w:r>
        <w:rPr>
          <w:rFonts w:ascii="宋体" w:hAnsi="宋体" w:eastAsia="宋体"/>
          <w:sz w:val="28"/>
          <w:szCs w:val="28"/>
        </w:rPr>
        <w:fldChar w:fldCharType="end"/>
      </w:r>
      <w:r>
        <w:rPr>
          <w:rFonts w:ascii="宋体" w:hAnsi="宋体" w:eastAsia="宋体"/>
          <w:sz w:val="28"/>
          <w:szCs w:val="28"/>
        </w:rPr>
        <w:fldChar w:fldCharType="end"/>
      </w:r>
    </w:p>
    <w:p>
      <w:pPr>
        <w:pStyle w:val="18"/>
        <w:tabs>
          <w:tab w:val="right" w:leader="dot" w:pos="9629"/>
        </w:tabs>
        <w:rPr>
          <w:rFonts w:hint="eastAsia" w:ascii="宋体" w:hAnsi="宋体" w:eastAsia="宋体"/>
          <w:sz w:val="28"/>
          <w:szCs w:val="32"/>
          <w14:ligatures w14:val="standardContextual"/>
        </w:rPr>
      </w:pPr>
      <w:r>
        <w:fldChar w:fldCharType="begin"/>
      </w:r>
      <w:r>
        <w:instrText xml:space="preserve"> HYPERLINK \l "_Toc145023808" </w:instrText>
      </w:r>
      <w:r>
        <w:fldChar w:fldCharType="separate"/>
      </w:r>
      <w:r>
        <w:rPr>
          <w:rStyle w:val="27"/>
          <w:rFonts w:ascii="宋体" w:hAnsi="宋体" w:eastAsia="宋体"/>
          <w:sz w:val="28"/>
          <w:szCs w:val="28"/>
        </w:rPr>
        <w:t>第三部分 招标项目要求</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_Toc145023808 \h </w:instrText>
      </w:r>
      <w:r>
        <w:rPr>
          <w:rFonts w:ascii="宋体" w:hAnsi="宋体" w:eastAsia="宋体"/>
          <w:sz w:val="28"/>
          <w:szCs w:val="28"/>
        </w:rPr>
        <w:fldChar w:fldCharType="separate"/>
      </w:r>
      <w:r>
        <w:rPr>
          <w:rFonts w:ascii="宋体" w:hAnsi="宋体" w:eastAsia="宋体"/>
          <w:sz w:val="28"/>
          <w:szCs w:val="28"/>
        </w:rPr>
        <w:t>19</w:t>
      </w:r>
      <w:r>
        <w:rPr>
          <w:rFonts w:ascii="宋体" w:hAnsi="宋体" w:eastAsia="宋体"/>
          <w:sz w:val="28"/>
          <w:szCs w:val="28"/>
        </w:rPr>
        <w:fldChar w:fldCharType="end"/>
      </w:r>
      <w:r>
        <w:rPr>
          <w:rFonts w:ascii="宋体" w:hAnsi="宋体" w:eastAsia="宋体"/>
          <w:sz w:val="28"/>
          <w:szCs w:val="28"/>
        </w:rPr>
        <w:fldChar w:fldCharType="end"/>
      </w:r>
    </w:p>
    <w:p>
      <w:pPr>
        <w:pStyle w:val="18"/>
        <w:tabs>
          <w:tab w:val="right" w:leader="dot" w:pos="9629"/>
        </w:tabs>
        <w:rPr>
          <w:rFonts w:hint="eastAsia" w:ascii="宋体" w:hAnsi="宋体" w:eastAsia="宋体"/>
          <w:sz w:val="28"/>
          <w:szCs w:val="32"/>
          <w14:ligatures w14:val="standardContextual"/>
        </w:rPr>
      </w:pPr>
      <w:r>
        <w:fldChar w:fldCharType="begin"/>
      </w:r>
      <w:r>
        <w:instrText xml:space="preserve"> HYPERLINK \l "_Toc145023809" </w:instrText>
      </w:r>
      <w:r>
        <w:fldChar w:fldCharType="separate"/>
      </w:r>
      <w:r>
        <w:rPr>
          <w:rStyle w:val="27"/>
          <w:rFonts w:ascii="宋体" w:hAnsi="宋体" w:eastAsia="宋体"/>
          <w:sz w:val="28"/>
          <w:szCs w:val="28"/>
        </w:rPr>
        <w:t>第四部分 合同主要条款</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_Toc145023809 \h </w:instrText>
      </w:r>
      <w:r>
        <w:rPr>
          <w:rFonts w:ascii="宋体" w:hAnsi="宋体" w:eastAsia="宋体"/>
          <w:sz w:val="28"/>
          <w:szCs w:val="28"/>
        </w:rPr>
        <w:fldChar w:fldCharType="separate"/>
      </w:r>
      <w:r>
        <w:rPr>
          <w:rFonts w:ascii="宋体" w:hAnsi="宋体" w:eastAsia="宋体"/>
          <w:sz w:val="28"/>
          <w:szCs w:val="28"/>
        </w:rPr>
        <w:t>20</w:t>
      </w:r>
      <w:r>
        <w:rPr>
          <w:rFonts w:ascii="宋体" w:hAnsi="宋体" w:eastAsia="宋体"/>
          <w:sz w:val="28"/>
          <w:szCs w:val="28"/>
        </w:rPr>
        <w:fldChar w:fldCharType="end"/>
      </w:r>
      <w:r>
        <w:rPr>
          <w:rFonts w:ascii="宋体" w:hAnsi="宋体" w:eastAsia="宋体"/>
          <w:sz w:val="28"/>
          <w:szCs w:val="28"/>
        </w:rPr>
        <w:fldChar w:fldCharType="end"/>
      </w:r>
    </w:p>
    <w:p>
      <w:pPr>
        <w:pStyle w:val="18"/>
        <w:tabs>
          <w:tab w:val="right" w:leader="dot" w:pos="9629"/>
        </w:tabs>
        <w:rPr>
          <w:rFonts w:hint="eastAsia" w:ascii="宋体" w:hAnsi="宋体" w:eastAsia="宋体"/>
          <w:sz w:val="28"/>
          <w:szCs w:val="32"/>
          <w14:ligatures w14:val="standardContextual"/>
        </w:rPr>
      </w:pPr>
      <w:r>
        <w:fldChar w:fldCharType="begin"/>
      </w:r>
      <w:r>
        <w:instrText xml:space="preserve"> HYPERLINK \l "_Toc145023810" </w:instrText>
      </w:r>
      <w:r>
        <w:fldChar w:fldCharType="separate"/>
      </w:r>
      <w:r>
        <w:rPr>
          <w:rStyle w:val="27"/>
          <w:rFonts w:ascii="宋体" w:hAnsi="宋体" w:eastAsia="宋体"/>
          <w:sz w:val="28"/>
          <w:szCs w:val="28"/>
        </w:rPr>
        <w:t>第五部分 相关附件</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_Toc145023810 \h </w:instrText>
      </w:r>
      <w:r>
        <w:rPr>
          <w:rFonts w:ascii="宋体" w:hAnsi="宋体" w:eastAsia="宋体"/>
          <w:sz w:val="28"/>
          <w:szCs w:val="28"/>
        </w:rPr>
        <w:fldChar w:fldCharType="separate"/>
      </w:r>
      <w:r>
        <w:rPr>
          <w:rFonts w:ascii="宋体" w:hAnsi="宋体" w:eastAsia="宋体"/>
          <w:sz w:val="28"/>
          <w:szCs w:val="28"/>
        </w:rPr>
        <w:t>21</w:t>
      </w:r>
      <w:r>
        <w:rPr>
          <w:rFonts w:ascii="宋体" w:hAnsi="宋体" w:eastAsia="宋体"/>
          <w:sz w:val="28"/>
          <w:szCs w:val="28"/>
        </w:rPr>
        <w:fldChar w:fldCharType="end"/>
      </w:r>
      <w:r>
        <w:rPr>
          <w:rFonts w:ascii="宋体" w:hAnsi="宋体" w:eastAsia="宋体"/>
          <w:sz w:val="28"/>
          <w:szCs w:val="28"/>
        </w:rPr>
        <w:fldChar w:fldCharType="end"/>
      </w:r>
    </w:p>
    <w:p>
      <w:pPr>
        <w:autoSpaceDE w:val="0"/>
        <w:autoSpaceDN w:val="0"/>
        <w:ind w:firstLine="768" w:firstLineChars="192"/>
        <w:jc w:val="left"/>
        <w:rPr>
          <w:rFonts w:hint="eastAsia" w:ascii="宋体" w:hAnsi="宋体" w:eastAsia="宋体"/>
          <w:kern w:val="0"/>
          <w:sz w:val="28"/>
          <w:szCs w:val="28"/>
        </w:rPr>
      </w:pPr>
      <w:r>
        <w:rPr>
          <w:rFonts w:ascii="宋体" w:hAnsi="宋体" w:eastAsia="宋体"/>
          <w:kern w:val="0"/>
          <w:sz w:val="40"/>
          <w:szCs w:val="40"/>
        </w:rPr>
        <w:fldChar w:fldCharType="end"/>
      </w:r>
    </w:p>
    <w:p>
      <w:pPr>
        <w:autoSpaceDE w:val="0"/>
        <w:autoSpaceDN w:val="0"/>
        <w:ind w:firstLine="537" w:firstLineChars="192"/>
        <w:jc w:val="left"/>
        <w:rPr>
          <w:rFonts w:hint="eastAsia" w:ascii="宋体" w:hAnsi="宋体" w:eastAsia="宋体"/>
          <w:kern w:val="0"/>
          <w:sz w:val="28"/>
          <w:szCs w:val="28"/>
        </w:rPr>
      </w:pPr>
    </w:p>
    <w:p>
      <w:pPr>
        <w:autoSpaceDE w:val="0"/>
        <w:autoSpaceDN w:val="0"/>
        <w:ind w:firstLine="537" w:firstLineChars="192"/>
        <w:jc w:val="left"/>
        <w:rPr>
          <w:rFonts w:hint="eastAsia" w:ascii="宋体" w:hAnsi="宋体" w:eastAsia="宋体" w:cs="宋体"/>
          <w:kern w:val="0"/>
          <w:sz w:val="28"/>
          <w:szCs w:val="28"/>
        </w:rPr>
      </w:pPr>
    </w:p>
    <w:p>
      <w:pPr>
        <w:autoSpaceDE w:val="0"/>
        <w:autoSpaceDN w:val="0"/>
        <w:ind w:firstLine="537" w:firstLineChars="192"/>
        <w:jc w:val="left"/>
        <w:rPr>
          <w:rFonts w:hint="eastAsia" w:ascii="宋体" w:hAnsi="宋体" w:eastAsia="宋体" w:cs="宋体"/>
          <w:kern w:val="0"/>
          <w:sz w:val="28"/>
          <w:szCs w:val="28"/>
        </w:rPr>
      </w:pPr>
    </w:p>
    <w:p>
      <w:pPr>
        <w:autoSpaceDE w:val="0"/>
        <w:autoSpaceDN w:val="0"/>
        <w:ind w:firstLine="537" w:firstLineChars="192"/>
        <w:jc w:val="left"/>
        <w:rPr>
          <w:rFonts w:hint="eastAsia" w:ascii="宋体" w:hAnsi="宋体" w:eastAsia="宋体" w:cs="宋体"/>
          <w:kern w:val="0"/>
          <w:sz w:val="28"/>
          <w:szCs w:val="28"/>
        </w:rPr>
      </w:pPr>
    </w:p>
    <w:p>
      <w:pPr>
        <w:rPr>
          <w:rFonts w:hint="eastAsia" w:ascii="宋体" w:hAnsi="宋体" w:eastAsia="宋体"/>
        </w:rPr>
      </w:pPr>
    </w:p>
    <w:p>
      <w:pPr>
        <w:pStyle w:val="4"/>
        <w:rPr>
          <w:rFonts w:hint="eastAsia" w:ascii="宋体" w:hAnsi="宋体" w:eastAsia="宋体"/>
          <w:sz w:val="32"/>
          <w:szCs w:val="32"/>
        </w:rPr>
      </w:pPr>
      <w:bookmarkStart w:id="2" w:name="_Toc120861212"/>
      <w:bookmarkStart w:id="3" w:name="_Toc145023805"/>
    </w:p>
    <w:p>
      <w:pPr>
        <w:rPr>
          <w:rFonts w:hint="eastAsia" w:ascii="宋体" w:hAnsi="宋体" w:eastAsia="宋体"/>
          <w:sz w:val="32"/>
          <w:szCs w:val="32"/>
        </w:rPr>
        <w:sectPr>
          <w:footerReference r:id="rId4" w:type="default"/>
          <w:pgSz w:w="11906" w:h="16838"/>
          <w:pgMar w:top="1440" w:right="1133" w:bottom="426" w:left="1134" w:header="851" w:footer="992" w:gutter="0"/>
          <w:cols w:space="0" w:num="1"/>
          <w:docGrid w:type="lines" w:linePitch="312" w:charSpace="0"/>
        </w:sectPr>
      </w:pPr>
    </w:p>
    <w:p>
      <w:pPr>
        <w:pStyle w:val="4"/>
        <w:jc w:val="center"/>
        <w:rPr>
          <w:rFonts w:hint="eastAsia" w:ascii="宋体" w:hAnsi="宋体" w:eastAsia="宋体"/>
          <w:sz w:val="32"/>
          <w:szCs w:val="32"/>
        </w:rPr>
      </w:pPr>
      <w:r>
        <w:rPr>
          <w:rFonts w:hint="eastAsia" w:ascii="宋体" w:hAnsi="宋体" w:eastAsia="宋体"/>
          <w:sz w:val="32"/>
          <w:szCs w:val="32"/>
        </w:rPr>
        <w:t>第一部分 招标公告</w:t>
      </w:r>
      <w:bookmarkEnd w:id="2"/>
      <w:bookmarkEnd w:id="3"/>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本次招标为公开招标，招标项目的项目主办人和招标方均为厦门国贸资本集团有限公司。投标人请仔细阅读本招标文件的内容以保证提交完整有效的投标文件参加竞标活动。</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一、</w:t>
      </w:r>
      <w:r>
        <w:rPr>
          <w:rFonts w:ascii="宋体" w:hAnsi="宋体" w:eastAsia="宋体" w:cs="宋体"/>
          <w:kern w:val="0"/>
          <w:sz w:val="28"/>
          <w:szCs w:val="28"/>
        </w:rPr>
        <w:t>招标方简介</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厦门国贸资本集团有限公司（以下简称“国贸资本”）于</w:t>
      </w:r>
      <w:r>
        <w:rPr>
          <w:rFonts w:ascii="宋体" w:hAnsi="宋体" w:eastAsia="宋体" w:cs="宋体"/>
          <w:kern w:val="0"/>
          <w:sz w:val="28"/>
          <w:szCs w:val="28"/>
        </w:rPr>
        <w:t>2022年9月更名成立，系世界500强国贸控股集团的全资子公司，主营金融服务业务，是国贸控股“十</w:t>
      </w:r>
      <w:r>
        <w:rPr>
          <w:rFonts w:hint="eastAsia" w:ascii="宋体" w:hAnsi="宋体" w:eastAsia="宋体" w:cs="宋体"/>
          <w:kern w:val="0"/>
          <w:sz w:val="28"/>
          <w:szCs w:val="28"/>
          <w:lang w:eastAsia="zh-CN"/>
        </w:rPr>
        <w:t>五</w:t>
      </w:r>
      <w:r>
        <w:rPr>
          <w:rFonts w:ascii="宋体" w:hAnsi="宋体" w:eastAsia="宋体" w:cs="宋体"/>
          <w:kern w:val="0"/>
          <w:sz w:val="28"/>
          <w:szCs w:val="28"/>
        </w:rPr>
        <w:t>五”战略规划五大赛道之一。国贸资本</w:t>
      </w:r>
      <w:r>
        <w:rPr>
          <w:rFonts w:hint="eastAsia" w:ascii="宋体" w:hAnsi="宋体" w:eastAsia="宋体" w:cs="宋体"/>
          <w:kern w:val="0"/>
          <w:sz w:val="28"/>
          <w:szCs w:val="28"/>
        </w:rPr>
        <w:t>立足于国贸控股各赛道优势产业，服务国家产业转型升级与新质生产力发展，深耕金融服务领域，致力于“成为服务企业全生命周期、国内一流的产业金融集团”，立足八闽大地，辐射全国展业，助力国家经济建设高质量发展。</w:t>
      </w:r>
    </w:p>
    <w:p>
      <w:pPr>
        <w:autoSpaceDE w:val="0"/>
        <w:autoSpaceDN w:val="0"/>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二、招标目标：拟申请向证券交易所申报注册不超过20亿元（含）的公司债和向中国银行间市场交易商协会申报注册不超过40</w:t>
      </w:r>
      <w:r>
        <w:rPr>
          <w:rFonts w:ascii="宋体" w:hAnsi="宋体" w:eastAsia="宋体" w:cs="宋体"/>
          <w:sz w:val="28"/>
          <w:szCs w:val="28"/>
        </w:rPr>
        <w:t>亿元</w:t>
      </w:r>
      <w:r>
        <w:rPr>
          <w:rFonts w:hint="eastAsia" w:ascii="宋体" w:hAnsi="宋体" w:eastAsia="宋体" w:cs="宋体"/>
          <w:sz w:val="28"/>
          <w:szCs w:val="28"/>
        </w:rPr>
        <w:t>（含）</w:t>
      </w:r>
      <w:r>
        <w:rPr>
          <w:rFonts w:ascii="宋体" w:hAnsi="宋体" w:eastAsia="宋体" w:cs="宋体"/>
          <w:sz w:val="28"/>
          <w:szCs w:val="28"/>
        </w:rPr>
        <w:t>的</w:t>
      </w:r>
      <w:r>
        <w:rPr>
          <w:rFonts w:hint="eastAsia" w:ascii="宋体" w:hAnsi="宋体" w:eastAsia="宋体" w:cs="宋体"/>
          <w:sz w:val="28"/>
          <w:szCs w:val="28"/>
        </w:rPr>
        <w:t>永续中票，本次招标确定主承销商。后续将根据公司资金需求、市场情况等因素结合中介机构建议，选择具体债券品种，灵活设置发行期限，在注册额度内择机分期发行；是否设置增信措施在执行阶段根据项目具体情况分别确定。</w:t>
      </w:r>
    </w:p>
    <w:p>
      <w:pPr>
        <w:autoSpaceDE w:val="0"/>
        <w:autoSpaceDN w:val="0"/>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三、投标资格要求</w:t>
      </w:r>
    </w:p>
    <w:p>
      <w:pPr>
        <w:autoSpaceDE w:val="0"/>
        <w:autoSpaceDN w:val="0"/>
        <w:ind w:firstLine="560" w:firstLineChars="200"/>
        <w:jc w:val="left"/>
        <w:rPr>
          <w:rFonts w:hint="eastAsia" w:ascii="宋体" w:hAnsi="宋体" w:eastAsia="宋体" w:cs="宋体"/>
          <w:sz w:val="28"/>
          <w:szCs w:val="28"/>
        </w:rPr>
      </w:pPr>
      <w:r>
        <w:rPr>
          <w:rFonts w:ascii="宋体" w:hAnsi="宋体" w:eastAsia="宋体" w:cs="宋体"/>
          <w:sz w:val="28"/>
          <w:szCs w:val="28"/>
        </w:rPr>
        <w:t>1</w:t>
      </w:r>
      <w:r>
        <w:rPr>
          <w:rFonts w:hint="eastAsia" w:ascii="宋体" w:hAnsi="宋体" w:eastAsia="宋体"/>
          <w:sz w:val="28"/>
          <w:szCs w:val="28"/>
        </w:rPr>
        <w:t>.</w:t>
      </w:r>
      <w:r>
        <w:rPr>
          <w:rFonts w:hint="eastAsia"/>
        </w:rPr>
        <w:t xml:space="preserve"> </w:t>
      </w:r>
      <w:r>
        <w:rPr>
          <w:rFonts w:hint="eastAsia" w:ascii="宋体" w:hAnsi="宋体" w:eastAsia="宋体" w:cs="宋体"/>
          <w:sz w:val="28"/>
          <w:szCs w:val="28"/>
        </w:rPr>
        <w:t>投标人应具有独立承担民事责任的能力，并提供营业执照等证明文件复印件；</w:t>
      </w:r>
    </w:p>
    <w:p>
      <w:pPr>
        <w:autoSpaceDE w:val="0"/>
        <w:autoSpaceDN w:val="0"/>
        <w:ind w:firstLine="560" w:firstLineChars="200"/>
        <w:jc w:val="left"/>
        <w:rPr>
          <w:rFonts w:hint="eastAsia" w:ascii="宋体" w:hAnsi="宋体" w:eastAsia="宋体" w:cs="宋体"/>
          <w:sz w:val="28"/>
          <w:szCs w:val="28"/>
        </w:rPr>
      </w:pPr>
      <w:r>
        <w:rPr>
          <w:rFonts w:ascii="宋体" w:hAnsi="宋体" w:eastAsia="宋体" w:cs="宋体"/>
          <w:sz w:val="28"/>
          <w:szCs w:val="28"/>
        </w:rPr>
        <w:t>2</w:t>
      </w:r>
      <w:r>
        <w:rPr>
          <w:rFonts w:hint="eastAsia" w:ascii="宋体" w:hAnsi="宋体" w:eastAsia="宋体"/>
          <w:sz w:val="28"/>
          <w:szCs w:val="28"/>
        </w:rPr>
        <w:t>.</w:t>
      </w:r>
      <w:r>
        <w:rPr>
          <w:rFonts w:ascii="宋体" w:hAnsi="宋体" w:eastAsia="宋体" w:cs="宋体"/>
          <w:sz w:val="28"/>
          <w:szCs w:val="28"/>
        </w:rPr>
        <w:t>投标人不得被列入财政部政府采购严重违法失信行为记录名单；投标人不得被人民法院列入生效的失信被执行人名单；投标人不得被列入重大税收违法案件当事人名单</w:t>
      </w:r>
      <w:r>
        <w:rPr>
          <w:rFonts w:hint="eastAsia" w:ascii="宋体" w:hAnsi="宋体" w:eastAsia="宋体" w:cs="宋体"/>
          <w:sz w:val="28"/>
          <w:szCs w:val="28"/>
        </w:rPr>
        <w:t>；</w:t>
      </w:r>
    </w:p>
    <w:p>
      <w:pPr>
        <w:autoSpaceDE w:val="0"/>
        <w:autoSpaceDN w:val="0"/>
        <w:ind w:firstLine="560" w:firstLineChars="200"/>
        <w:jc w:val="left"/>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sz w:val="28"/>
          <w:szCs w:val="28"/>
        </w:rPr>
        <w:t>.</w:t>
      </w:r>
      <w:r>
        <w:rPr>
          <w:rFonts w:ascii="宋体" w:hAnsi="宋体" w:eastAsia="宋体" w:cs="宋体"/>
          <w:sz w:val="28"/>
          <w:szCs w:val="28"/>
        </w:rPr>
        <w:t>投标人应具有履行主承销商职责所必需的专业能力和职业素养，具备良好的商业信誉，在行业内具有良好的知名度和影响力，且近三年没有因债券承销业务不良记录或对债券存续期的管理、督导被证监会、交易商协会等监管机构进行暂停业务资质的重大处罚（处罚期满的可以参加）</w:t>
      </w:r>
      <w:r>
        <w:rPr>
          <w:rFonts w:hint="eastAsia" w:ascii="宋体" w:hAnsi="宋体" w:eastAsia="宋体" w:cs="宋体"/>
          <w:sz w:val="28"/>
          <w:szCs w:val="28"/>
        </w:rPr>
        <w:t>从而影响债券承销资格的情形</w:t>
      </w:r>
      <w:r>
        <w:rPr>
          <w:rFonts w:ascii="宋体" w:hAnsi="宋体" w:eastAsia="宋体" w:cs="宋体"/>
          <w:sz w:val="28"/>
          <w:szCs w:val="28"/>
        </w:rPr>
        <w:t>（投标人需就此出具书面声明）；</w:t>
      </w:r>
    </w:p>
    <w:p>
      <w:pPr>
        <w:autoSpaceDE w:val="0"/>
        <w:autoSpaceDN w:val="0"/>
        <w:ind w:firstLine="560" w:firstLineChars="200"/>
        <w:jc w:val="left"/>
        <w:rPr>
          <w:rFonts w:ascii="宋体" w:hAnsi="宋体" w:eastAsia="宋体"/>
          <w:sz w:val="28"/>
        </w:rPr>
      </w:pPr>
      <w:r>
        <w:rPr>
          <w:rFonts w:hint="eastAsia" w:ascii="宋体" w:hAnsi="宋体" w:eastAsia="宋体" w:cs="宋体"/>
          <w:sz w:val="28"/>
          <w:szCs w:val="28"/>
        </w:rPr>
        <w:t>4</w:t>
      </w:r>
      <w:r>
        <w:rPr>
          <w:rFonts w:hint="eastAsia" w:ascii="宋体" w:hAnsi="宋体" w:eastAsia="宋体"/>
          <w:sz w:val="28"/>
          <w:szCs w:val="28"/>
        </w:rPr>
        <w:t>.</w:t>
      </w:r>
      <w:r>
        <w:rPr>
          <w:rFonts w:ascii="宋体" w:hAnsi="宋体" w:eastAsia="宋体"/>
          <w:sz w:val="28"/>
        </w:rPr>
        <w:t>本项目合同包1、合同包2不接受联合体投标</w:t>
      </w:r>
      <w:r>
        <w:rPr>
          <w:rFonts w:hint="eastAsia" w:ascii="宋体" w:hAnsi="宋体" w:eastAsia="宋体"/>
          <w:sz w:val="28"/>
        </w:rPr>
        <w:t>；</w:t>
      </w:r>
    </w:p>
    <w:p>
      <w:pPr>
        <w:autoSpaceDE w:val="0"/>
        <w:autoSpaceDN w:val="0"/>
        <w:ind w:firstLine="560" w:firstLineChars="200"/>
        <w:jc w:val="left"/>
        <w:rPr>
          <w:rFonts w:ascii="宋体" w:hAnsi="宋体" w:eastAsia="宋体"/>
          <w:sz w:val="28"/>
        </w:rPr>
      </w:pPr>
      <w:r>
        <w:rPr>
          <w:rFonts w:hint="eastAsia" w:ascii="宋体" w:hAnsi="宋体" w:eastAsia="宋体" w:cs="宋体"/>
          <w:sz w:val="28"/>
          <w:szCs w:val="28"/>
        </w:rPr>
        <w:t>5</w:t>
      </w:r>
      <w:r>
        <w:rPr>
          <w:rFonts w:hint="eastAsia" w:ascii="宋体" w:hAnsi="宋体" w:eastAsia="宋体"/>
          <w:sz w:val="28"/>
          <w:szCs w:val="28"/>
        </w:rPr>
        <w:t>.</w:t>
      </w:r>
      <w:r>
        <w:rPr>
          <w:rFonts w:hint="eastAsia"/>
        </w:rPr>
        <w:t xml:space="preserve"> </w:t>
      </w:r>
      <w:r>
        <w:rPr>
          <w:rFonts w:hint="eastAsia" w:ascii="宋体" w:hAnsi="宋体" w:eastAsia="宋体"/>
          <w:sz w:val="28"/>
        </w:rPr>
        <w:t>本项目特定资格要求：合同包1投标人应具备公司债的主承销商资质；合同包2投标人或投标人所属的法人机构应具备银行间债券市场非金融企业债务融资工具主承销商资质。</w:t>
      </w:r>
    </w:p>
    <w:p>
      <w:pPr>
        <w:ind w:firstLine="560" w:firstLineChars="200"/>
        <w:rPr>
          <w:rFonts w:hint="eastAsia" w:ascii="宋体" w:hAnsi="宋体" w:eastAsia="宋体"/>
          <w:b/>
          <w:sz w:val="28"/>
          <w:szCs w:val="28"/>
        </w:rPr>
      </w:pPr>
      <w:r>
        <w:rPr>
          <w:rFonts w:hint="eastAsia" w:ascii="宋体" w:hAnsi="宋体" w:eastAsia="宋体" w:cs="宋体"/>
          <w:sz w:val="28"/>
          <w:szCs w:val="28"/>
        </w:rPr>
        <w:t>四、有关本次招标的相关信息（</w:t>
      </w:r>
      <w:r>
        <w:rPr>
          <w:rFonts w:ascii="宋体" w:hAnsi="宋体" w:eastAsia="宋体" w:cs="宋体"/>
          <w:sz w:val="28"/>
          <w:szCs w:val="28"/>
        </w:rPr>
        <w:t>包括招标文件若有修改</w:t>
      </w:r>
      <w:r>
        <w:rPr>
          <w:rFonts w:hint="eastAsia" w:ascii="宋体" w:hAnsi="宋体" w:eastAsia="宋体" w:cs="宋体"/>
          <w:sz w:val="28"/>
          <w:szCs w:val="28"/>
        </w:rPr>
        <w:t>）</w:t>
      </w:r>
      <w:r>
        <w:rPr>
          <w:rFonts w:ascii="宋体" w:hAnsi="宋体" w:eastAsia="宋体" w:cs="宋体"/>
          <w:sz w:val="28"/>
          <w:szCs w:val="28"/>
        </w:rPr>
        <w:t>将在</w:t>
      </w:r>
      <w:r>
        <w:rPr>
          <w:rFonts w:hint="eastAsia" w:ascii="宋体" w:hAnsi="宋体" w:eastAsia="宋体" w:cs="宋体"/>
          <w:sz w:val="28"/>
          <w:szCs w:val="28"/>
        </w:rPr>
        <w:t>国贸资本</w:t>
      </w:r>
      <w:r>
        <w:rPr>
          <w:rFonts w:ascii="宋体" w:hAnsi="宋体" w:eastAsia="宋体" w:cs="宋体"/>
          <w:sz w:val="28"/>
          <w:szCs w:val="28"/>
        </w:rPr>
        <w:t>官网</w:t>
      </w:r>
      <w:r>
        <w:rPr>
          <w:rFonts w:ascii="宋体" w:hAnsi="宋体" w:eastAsia="宋体" w:cs="宋体"/>
          <w:sz w:val="28"/>
          <w:szCs w:val="28"/>
          <w:u w:val="single"/>
        </w:rPr>
        <w:t>https://www.itgcapital.com.cn/</w:t>
      </w:r>
      <w:r>
        <w:rPr>
          <w:rFonts w:ascii="宋体" w:hAnsi="宋体" w:eastAsia="宋体" w:cs="宋体"/>
          <w:sz w:val="28"/>
          <w:szCs w:val="28"/>
        </w:rPr>
        <w:t>上公布，请潜在供应商随时关注相关网站，以免错漏重要信息。</w:t>
      </w:r>
      <w:r>
        <w:rPr>
          <w:rFonts w:ascii="宋体" w:hAnsi="宋体" w:eastAsia="宋体"/>
          <w:b/>
          <w:sz w:val="28"/>
          <w:szCs w:val="28"/>
        </w:rPr>
        <w:br w:type="page"/>
      </w:r>
    </w:p>
    <w:p>
      <w:pPr>
        <w:spacing w:line="360" w:lineRule="auto"/>
        <w:jc w:val="left"/>
        <w:rPr>
          <w:rFonts w:hint="eastAsia" w:ascii="宋体" w:hAnsi="宋体" w:eastAsia="宋体"/>
          <w:b/>
          <w:sz w:val="28"/>
          <w:szCs w:val="28"/>
        </w:rPr>
      </w:pPr>
      <w:r>
        <w:rPr>
          <w:rFonts w:hint="eastAsia" w:ascii="宋体" w:hAnsi="宋体" w:eastAsia="宋体"/>
          <w:b/>
          <w:sz w:val="28"/>
          <w:szCs w:val="28"/>
        </w:rPr>
        <w:t>附：</w:t>
      </w:r>
    </w:p>
    <w:tbl>
      <w:tblPr>
        <w:tblStyle w:val="23"/>
        <w:tblW w:w="9122" w:type="dxa"/>
        <w:jc w:val="center"/>
        <w:tblLayout w:type="autofit"/>
        <w:tblCellMar>
          <w:top w:w="0" w:type="dxa"/>
          <w:left w:w="108" w:type="dxa"/>
          <w:bottom w:w="0" w:type="dxa"/>
          <w:right w:w="108" w:type="dxa"/>
        </w:tblCellMar>
      </w:tblPr>
      <w:tblGrid>
        <w:gridCol w:w="846"/>
        <w:gridCol w:w="1964"/>
        <w:gridCol w:w="6312"/>
      </w:tblGrid>
      <w:tr>
        <w:tblPrEx>
          <w:tblCellMar>
            <w:top w:w="0" w:type="dxa"/>
            <w:left w:w="108" w:type="dxa"/>
            <w:bottom w:w="0" w:type="dxa"/>
            <w:right w:w="108" w:type="dxa"/>
          </w:tblCellMar>
        </w:tblPrEx>
        <w:trPr>
          <w:trHeight w:val="5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序号</w:t>
            </w:r>
          </w:p>
        </w:tc>
        <w:tc>
          <w:tcPr>
            <w:tcW w:w="196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项目名称</w:t>
            </w:r>
          </w:p>
        </w:tc>
        <w:tc>
          <w:tcPr>
            <w:tcW w:w="6312"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服务内容及要求</w:t>
            </w:r>
          </w:p>
        </w:tc>
      </w:tr>
      <w:tr>
        <w:tblPrEx>
          <w:tblCellMar>
            <w:top w:w="0" w:type="dxa"/>
            <w:left w:w="108" w:type="dxa"/>
            <w:bottom w:w="0" w:type="dxa"/>
            <w:right w:w="108" w:type="dxa"/>
          </w:tblCellMar>
        </w:tblPrEx>
        <w:trPr>
          <w:trHeight w:val="1652" w:hRule="atLeast"/>
          <w:jc w:val="center"/>
        </w:trPr>
        <w:tc>
          <w:tcPr>
            <w:tcW w:w="846" w:type="dxa"/>
            <w:tcBorders>
              <w:top w:val="nil"/>
              <w:left w:val="single" w:color="auto" w:sz="4" w:space="0"/>
              <w:bottom w:val="single" w:color="auto" w:sz="4" w:space="0"/>
              <w:right w:val="single" w:color="auto" w:sz="4" w:space="0"/>
            </w:tcBorders>
            <w:vAlign w:val="center"/>
          </w:tcPr>
          <w:p>
            <w:pPr>
              <w:widowControl/>
              <w:spacing w:line="276"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合同包1</w:t>
            </w:r>
          </w:p>
        </w:tc>
        <w:tc>
          <w:tcPr>
            <w:tcW w:w="1964" w:type="dxa"/>
            <w:tcBorders>
              <w:top w:val="nil"/>
              <w:left w:val="single" w:color="auto" w:sz="4" w:space="0"/>
              <w:bottom w:val="single" w:color="auto" w:sz="4" w:space="0"/>
              <w:right w:val="single" w:color="auto" w:sz="4" w:space="0"/>
            </w:tcBorders>
            <w:vAlign w:val="center"/>
          </w:tcPr>
          <w:p>
            <w:pPr>
              <w:widowControl/>
              <w:spacing w:line="276"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国贸资本</w:t>
            </w:r>
            <w:r>
              <w:rPr>
                <w:rFonts w:hint="eastAsia" w:ascii="宋体" w:hAnsi="宋体" w:eastAsia="宋体" w:cs="宋体"/>
                <w:color w:val="000000"/>
                <w:kern w:val="0"/>
                <w:sz w:val="24"/>
                <w:szCs w:val="24"/>
              </w:rPr>
              <w:t>2026年债券承销服务</w:t>
            </w:r>
            <w:r>
              <w:rPr>
                <w:rFonts w:hint="eastAsia" w:ascii="宋体" w:hAnsi="宋体" w:eastAsia="宋体" w:cs="宋体"/>
                <w:color w:val="000000"/>
                <w:kern w:val="0"/>
                <w:sz w:val="24"/>
              </w:rPr>
              <w:t>（券商机构）</w:t>
            </w:r>
          </w:p>
        </w:tc>
        <w:tc>
          <w:tcPr>
            <w:tcW w:w="6312" w:type="dxa"/>
            <w:tcBorders>
              <w:top w:val="nil"/>
              <w:left w:val="nil"/>
              <w:bottom w:val="single" w:color="auto" w:sz="4" w:space="0"/>
              <w:right w:val="single" w:color="auto" w:sz="4" w:space="0"/>
            </w:tcBorders>
            <w:vAlign w:val="center"/>
          </w:tcPr>
          <w:p>
            <w:pPr>
              <w:widowControl/>
              <w:spacing w:line="276"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szCs w:val="24"/>
              </w:rPr>
              <w:t>公司债20亿元【合同包1综合得分排名第一至第四的券商机构为中标候选人，联合承销公司债；合同包</w:t>
            </w:r>
            <w:r>
              <w:rPr>
                <w:rFonts w:ascii="宋体" w:hAnsi="宋体" w:eastAsia="宋体" w:cs="宋体"/>
                <w:color w:val="000000"/>
                <w:kern w:val="0"/>
                <w:sz w:val="24"/>
                <w:szCs w:val="24"/>
              </w:rPr>
              <w:t>1综合得分排名第</w:t>
            </w:r>
            <w:r>
              <w:rPr>
                <w:rFonts w:hint="eastAsia" w:ascii="宋体" w:hAnsi="宋体" w:eastAsia="宋体" w:cs="宋体"/>
                <w:color w:val="000000"/>
                <w:kern w:val="0"/>
                <w:sz w:val="24"/>
                <w:szCs w:val="24"/>
              </w:rPr>
              <w:t>五至第八</w:t>
            </w:r>
            <w:r>
              <w:rPr>
                <w:rFonts w:ascii="宋体" w:hAnsi="宋体" w:eastAsia="宋体" w:cs="宋体"/>
                <w:color w:val="000000"/>
                <w:kern w:val="0"/>
                <w:sz w:val="24"/>
                <w:szCs w:val="24"/>
              </w:rPr>
              <w:t>的券商机构为中标</w:t>
            </w:r>
            <w:r>
              <w:rPr>
                <w:rFonts w:hint="eastAsia" w:ascii="宋体" w:hAnsi="宋体" w:eastAsia="宋体" w:cs="宋体"/>
                <w:color w:val="000000"/>
                <w:kern w:val="0"/>
                <w:sz w:val="24"/>
                <w:szCs w:val="24"/>
              </w:rPr>
              <w:t>候选人</w:t>
            </w:r>
            <w:r>
              <w:rPr>
                <w:rFonts w:ascii="宋体" w:hAnsi="宋体" w:eastAsia="宋体" w:cs="宋体"/>
                <w:b/>
                <w:color w:val="000000"/>
                <w:kern w:val="0"/>
                <w:sz w:val="24"/>
                <w:szCs w:val="24"/>
              </w:rPr>
              <w:t>（需具备</w:t>
            </w:r>
            <w:r>
              <w:rPr>
                <w:rFonts w:hint="eastAsia" w:ascii="宋体" w:hAnsi="宋体" w:eastAsia="宋体" w:cs="宋体"/>
                <w:b/>
                <w:color w:val="000000"/>
                <w:kern w:val="0"/>
                <w:sz w:val="24"/>
                <w:szCs w:val="24"/>
              </w:rPr>
              <w:t>银行间债券市场非金融企业债务融资工具主承销商资质，如该机构无前述资质则中标候选人相应顺延）</w:t>
            </w:r>
            <w:r>
              <w:rPr>
                <w:rFonts w:hint="eastAsia" w:ascii="宋体" w:hAnsi="宋体" w:eastAsia="宋体" w:cs="宋体"/>
                <w:color w:val="000000"/>
                <w:kern w:val="0"/>
                <w:sz w:val="24"/>
                <w:szCs w:val="24"/>
              </w:rPr>
              <w:t>与合同包</w:t>
            </w:r>
            <w:r>
              <w:rPr>
                <w:rFonts w:ascii="宋体" w:hAnsi="宋体" w:eastAsia="宋体" w:cs="宋体"/>
                <w:color w:val="000000"/>
                <w:kern w:val="0"/>
                <w:sz w:val="24"/>
                <w:szCs w:val="24"/>
              </w:rPr>
              <w:t>2综合得分排名第一至第</w:t>
            </w:r>
            <w:r>
              <w:rPr>
                <w:rFonts w:hint="eastAsia" w:ascii="宋体" w:hAnsi="宋体" w:eastAsia="宋体" w:cs="宋体"/>
                <w:color w:val="000000"/>
                <w:kern w:val="0"/>
                <w:sz w:val="24"/>
                <w:szCs w:val="24"/>
              </w:rPr>
              <w:t>二十</w:t>
            </w:r>
            <w:r>
              <w:rPr>
                <w:rFonts w:ascii="宋体" w:hAnsi="宋体" w:eastAsia="宋体" w:cs="宋体"/>
                <w:color w:val="000000"/>
                <w:kern w:val="0"/>
                <w:sz w:val="24"/>
                <w:szCs w:val="24"/>
              </w:rPr>
              <w:t>的中标银行机构</w:t>
            </w:r>
            <w:r>
              <w:rPr>
                <w:rFonts w:hint="eastAsia" w:ascii="宋体" w:hAnsi="宋体" w:eastAsia="宋体" w:cs="宋体"/>
                <w:color w:val="000000"/>
                <w:kern w:val="0"/>
                <w:sz w:val="24"/>
                <w:szCs w:val="24"/>
              </w:rPr>
              <w:t>联合</w:t>
            </w:r>
            <w:r>
              <w:rPr>
                <w:rFonts w:ascii="宋体" w:hAnsi="宋体" w:eastAsia="宋体" w:cs="宋体"/>
                <w:color w:val="000000"/>
                <w:kern w:val="0"/>
                <w:sz w:val="24"/>
                <w:szCs w:val="24"/>
              </w:rPr>
              <w:t>承销</w:t>
            </w:r>
            <w:r>
              <w:rPr>
                <w:rFonts w:hint="eastAsia" w:ascii="宋体" w:hAnsi="宋体" w:eastAsia="宋体" w:cs="宋体"/>
                <w:color w:val="000000"/>
                <w:kern w:val="0"/>
                <w:sz w:val="24"/>
                <w:szCs w:val="24"/>
              </w:rPr>
              <w:t>永续中票】</w:t>
            </w:r>
          </w:p>
        </w:tc>
      </w:tr>
      <w:tr>
        <w:tblPrEx>
          <w:tblCellMar>
            <w:top w:w="0" w:type="dxa"/>
            <w:left w:w="108" w:type="dxa"/>
            <w:bottom w:w="0" w:type="dxa"/>
            <w:right w:w="108" w:type="dxa"/>
          </w:tblCellMar>
        </w:tblPrEx>
        <w:trPr>
          <w:trHeight w:val="1771"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合同包2</w:t>
            </w:r>
          </w:p>
        </w:tc>
        <w:tc>
          <w:tcPr>
            <w:tcW w:w="196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国贸资本</w:t>
            </w:r>
            <w:r>
              <w:rPr>
                <w:rFonts w:hint="eastAsia" w:ascii="宋体" w:hAnsi="宋体" w:eastAsia="宋体" w:cs="宋体"/>
                <w:color w:val="000000"/>
                <w:kern w:val="0"/>
                <w:sz w:val="24"/>
                <w:szCs w:val="24"/>
              </w:rPr>
              <w:t>2026年债券承销服务</w:t>
            </w:r>
            <w:r>
              <w:rPr>
                <w:rFonts w:hint="eastAsia" w:ascii="宋体" w:hAnsi="宋体" w:eastAsia="宋体" w:cs="宋体"/>
                <w:color w:val="000000"/>
                <w:kern w:val="0"/>
                <w:sz w:val="24"/>
              </w:rPr>
              <w:t>（银行机构）</w:t>
            </w:r>
          </w:p>
        </w:tc>
        <w:tc>
          <w:tcPr>
            <w:tcW w:w="6312" w:type="dxa"/>
            <w:tcBorders>
              <w:top w:val="single" w:color="auto" w:sz="4" w:space="0"/>
              <w:left w:val="nil"/>
              <w:bottom w:val="single" w:color="auto" w:sz="4" w:space="0"/>
              <w:right w:val="single" w:color="auto" w:sz="4" w:space="0"/>
            </w:tcBorders>
            <w:vAlign w:val="center"/>
          </w:tcPr>
          <w:p>
            <w:pPr>
              <w:widowControl/>
              <w:spacing w:line="276"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szCs w:val="24"/>
              </w:rPr>
              <w:t>永续中票40亿元【合同包2综合得分排名</w:t>
            </w:r>
            <w:r>
              <w:rPr>
                <w:rFonts w:ascii="宋体" w:hAnsi="宋体" w:eastAsia="宋体" w:cs="宋体"/>
                <w:color w:val="000000"/>
                <w:kern w:val="0"/>
                <w:sz w:val="24"/>
                <w:szCs w:val="24"/>
              </w:rPr>
              <w:t>第一至第</w:t>
            </w:r>
            <w:r>
              <w:rPr>
                <w:rFonts w:hint="eastAsia" w:ascii="宋体" w:hAnsi="宋体" w:eastAsia="宋体" w:cs="宋体"/>
                <w:color w:val="000000"/>
                <w:kern w:val="0"/>
                <w:sz w:val="24"/>
                <w:szCs w:val="24"/>
              </w:rPr>
              <w:t>二十的银行机构为中标候选人与合同包1</w:t>
            </w:r>
            <w:r>
              <w:rPr>
                <w:rFonts w:ascii="宋体" w:hAnsi="宋体" w:eastAsia="宋体" w:cs="宋体"/>
                <w:color w:val="000000"/>
                <w:kern w:val="0"/>
                <w:sz w:val="24"/>
                <w:szCs w:val="24"/>
              </w:rPr>
              <w:t>综合得分排名第</w:t>
            </w:r>
            <w:r>
              <w:rPr>
                <w:rFonts w:hint="eastAsia" w:ascii="宋体" w:hAnsi="宋体" w:eastAsia="宋体" w:cs="宋体"/>
                <w:color w:val="000000"/>
                <w:kern w:val="0"/>
                <w:sz w:val="24"/>
                <w:szCs w:val="24"/>
              </w:rPr>
              <w:t>五至第八</w:t>
            </w:r>
            <w:r>
              <w:rPr>
                <w:rFonts w:ascii="宋体" w:hAnsi="宋体" w:eastAsia="宋体" w:cs="宋体"/>
                <w:color w:val="000000"/>
                <w:kern w:val="0"/>
                <w:sz w:val="24"/>
                <w:szCs w:val="24"/>
              </w:rPr>
              <w:t>的</w:t>
            </w:r>
            <w:r>
              <w:rPr>
                <w:rFonts w:hint="eastAsia" w:ascii="宋体" w:hAnsi="宋体" w:eastAsia="宋体" w:cs="宋体"/>
                <w:color w:val="000000"/>
                <w:kern w:val="0"/>
                <w:sz w:val="24"/>
                <w:szCs w:val="24"/>
              </w:rPr>
              <w:t>中标</w:t>
            </w:r>
            <w:r>
              <w:rPr>
                <w:rFonts w:ascii="宋体" w:hAnsi="宋体" w:eastAsia="宋体" w:cs="宋体"/>
                <w:color w:val="000000"/>
                <w:kern w:val="0"/>
                <w:sz w:val="24"/>
                <w:szCs w:val="24"/>
              </w:rPr>
              <w:t>券商机构</w:t>
            </w:r>
            <w:r>
              <w:rPr>
                <w:rFonts w:hint="eastAsia" w:ascii="宋体" w:hAnsi="宋体" w:eastAsia="宋体" w:cs="宋体"/>
                <w:color w:val="000000"/>
                <w:kern w:val="0"/>
                <w:sz w:val="24"/>
                <w:szCs w:val="24"/>
              </w:rPr>
              <w:t>联合</w:t>
            </w:r>
            <w:r>
              <w:rPr>
                <w:rFonts w:ascii="宋体" w:hAnsi="宋体" w:eastAsia="宋体" w:cs="宋体"/>
                <w:color w:val="000000"/>
                <w:kern w:val="0"/>
                <w:sz w:val="24"/>
                <w:szCs w:val="24"/>
              </w:rPr>
              <w:t>承销</w:t>
            </w:r>
            <w:r>
              <w:rPr>
                <w:rFonts w:hint="eastAsia" w:ascii="宋体" w:hAnsi="宋体" w:eastAsia="宋体" w:cs="宋体"/>
                <w:color w:val="000000"/>
                <w:kern w:val="0"/>
                <w:sz w:val="24"/>
                <w:szCs w:val="24"/>
              </w:rPr>
              <w:t>永续中票】</w:t>
            </w:r>
          </w:p>
        </w:tc>
      </w:tr>
    </w:tbl>
    <w:p>
      <w:pPr>
        <w:spacing w:line="276" w:lineRule="auto"/>
        <w:ind w:firstLine="560" w:firstLineChars="200"/>
        <w:rPr>
          <w:rFonts w:hint="eastAsia" w:ascii="宋体" w:hAnsi="宋体" w:eastAsia="宋体"/>
          <w:color w:val="000000"/>
          <w:sz w:val="28"/>
          <w:szCs w:val="28"/>
        </w:rPr>
      </w:pPr>
      <w:r>
        <w:rPr>
          <w:rFonts w:hint="eastAsia" w:ascii="宋体" w:hAnsi="宋体" w:eastAsia="宋体"/>
          <w:color w:val="000000"/>
          <w:sz w:val="28"/>
          <w:szCs w:val="28"/>
        </w:rPr>
        <w:t>备注：1.本采购项目为两个合同包，即合同包1：国贸资本2026年债券承销服务（券商机构）和合同包2：国贸资本2026年债券承销服务（银行机构），评标与授标以合同包为单位；</w:t>
      </w:r>
    </w:p>
    <w:p>
      <w:pPr>
        <w:numPr>
          <w:ilvl w:val="255"/>
          <w:numId w:val="0"/>
        </w:numPr>
        <w:autoSpaceDE w:val="0"/>
        <w:autoSpaceDN w:val="0"/>
        <w:ind w:firstLine="560" w:firstLineChars="200"/>
        <w:rPr>
          <w:rFonts w:hint="eastAsia" w:ascii="宋体" w:hAnsi="宋体" w:eastAsia="宋体" w:cs="宋体"/>
          <w:color w:val="000000"/>
          <w:kern w:val="0"/>
          <w:sz w:val="28"/>
          <w:szCs w:val="28"/>
        </w:rPr>
      </w:pPr>
      <w:r>
        <w:rPr>
          <w:rFonts w:hint="eastAsia" w:ascii="宋体" w:hAnsi="宋体" w:eastAsia="宋体"/>
          <w:color w:val="000000"/>
          <w:sz w:val="28"/>
          <w:szCs w:val="28"/>
        </w:rPr>
        <w:t>2.</w:t>
      </w:r>
      <w:r>
        <w:rPr>
          <w:rFonts w:hint="eastAsia" w:ascii="宋体" w:hAnsi="宋体" w:eastAsia="宋体" w:cs="宋体"/>
          <w:color w:val="000000"/>
          <w:kern w:val="0"/>
          <w:sz w:val="28"/>
          <w:szCs w:val="28"/>
        </w:rPr>
        <w:t>经评选小组综合评审后，对各合格投标人进行量化打分，分别计算合同包1和合同包2各投标人的得分，</w:t>
      </w:r>
      <w:r>
        <w:rPr>
          <w:rFonts w:hint="eastAsia" w:ascii="宋体" w:hAnsi="宋体" w:eastAsia="宋体"/>
          <w:color w:val="000000"/>
          <w:sz w:val="28"/>
          <w:szCs w:val="28"/>
        </w:rPr>
        <w:t>根据综合得分由高到低顺序排列。</w:t>
      </w:r>
      <w:r>
        <w:rPr>
          <w:rFonts w:hint="eastAsia" w:ascii="宋体" w:hAnsi="宋体" w:eastAsia="宋体" w:cs="宋体"/>
          <w:color w:val="000000"/>
          <w:kern w:val="0"/>
          <w:sz w:val="28"/>
          <w:szCs w:val="28"/>
        </w:rPr>
        <w:t>若出现得分相同导致入围</w:t>
      </w:r>
      <w:r>
        <w:rPr>
          <w:rFonts w:ascii="宋体" w:hAnsi="宋体" w:eastAsia="宋体" w:cs="宋体"/>
          <w:color w:val="000000"/>
          <w:kern w:val="0"/>
          <w:sz w:val="28"/>
          <w:szCs w:val="28"/>
        </w:rPr>
        <w:t>投标人</w:t>
      </w:r>
      <w:r>
        <w:rPr>
          <w:rFonts w:hint="eastAsia" w:ascii="宋体" w:hAnsi="宋体" w:eastAsia="宋体" w:cs="宋体"/>
          <w:color w:val="000000"/>
          <w:kern w:val="0"/>
          <w:sz w:val="28"/>
          <w:szCs w:val="28"/>
        </w:rPr>
        <w:t>数量大于中标人数量的，则按以下次序排名：①承销能力得分从高到低；②若承销能力得分相同的，按抽签决定顺序排列。</w:t>
      </w:r>
    </w:p>
    <w:p>
      <w:pPr>
        <w:numPr>
          <w:ilvl w:val="255"/>
          <w:numId w:val="0"/>
        </w:numPr>
        <w:autoSpaceDE w:val="0"/>
        <w:autoSpaceDN w:val="0"/>
        <w:ind w:firstLine="420" w:firstLineChars="200"/>
        <w:rPr>
          <w:rFonts w:hint="eastAsia" w:ascii="宋体" w:hAnsi="宋体" w:eastAsia="宋体" w:cs="宋体"/>
          <w:color w:val="000000"/>
          <w:kern w:val="0"/>
          <w:sz w:val="28"/>
          <w:szCs w:val="28"/>
        </w:rPr>
      </w:pPr>
      <w:r>
        <w:rPr>
          <w:rFonts w:hint="eastAsia"/>
        </w:rPr>
        <w:t xml:space="preserve"> </w:t>
      </w:r>
      <w:r>
        <w:rPr>
          <w:rFonts w:hint="eastAsia" w:ascii="宋体" w:hAnsi="宋体" w:eastAsia="宋体"/>
          <w:color w:val="000000"/>
          <w:sz w:val="28"/>
          <w:szCs w:val="28"/>
        </w:rPr>
        <w:t>3.</w:t>
      </w:r>
      <w:r>
        <w:rPr>
          <w:rFonts w:hint="eastAsia" w:ascii="宋体" w:hAnsi="宋体" w:eastAsia="宋体" w:cs="宋体"/>
          <w:color w:val="000000"/>
          <w:kern w:val="0"/>
          <w:sz w:val="28"/>
          <w:szCs w:val="28"/>
        </w:rPr>
        <w:t>最终确定符合采购要求的合同包</w:t>
      </w:r>
      <w:r>
        <w:rPr>
          <w:rFonts w:ascii="宋体" w:hAnsi="宋体" w:eastAsia="宋体" w:cs="宋体"/>
          <w:color w:val="000000"/>
          <w:kern w:val="0"/>
          <w:sz w:val="28"/>
          <w:szCs w:val="28"/>
        </w:rPr>
        <w:t>1综合得分排名第一至</w:t>
      </w:r>
      <w:r>
        <w:rPr>
          <w:rFonts w:hint="eastAsia" w:ascii="宋体" w:hAnsi="宋体" w:eastAsia="宋体"/>
          <w:color w:val="000000"/>
          <w:sz w:val="28"/>
          <w:szCs w:val="28"/>
        </w:rPr>
        <w:t>第</w:t>
      </w:r>
      <w:r>
        <w:rPr>
          <w:rFonts w:hint="eastAsia" w:ascii="宋体" w:hAnsi="宋体" w:eastAsia="宋体" w:cs="宋体"/>
          <w:color w:val="000000"/>
          <w:kern w:val="0"/>
          <w:sz w:val="28"/>
          <w:szCs w:val="28"/>
        </w:rPr>
        <w:t>四</w:t>
      </w:r>
      <w:r>
        <w:rPr>
          <w:rFonts w:ascii="宋体" w:hAnsi="宋体" w:eastAsia="宋体" w:cs="宋体"/>
          <w:color w:val="000000"/>
          <w:kern w:val="0"/>
          <w:sz w:val="28"/>
          <w:szCs w:val="28"/>
        </w:rPr>
        <w:t>的券商机构为中标人</w:t>
      </w:r>
      <w:r>
        <w:rPr>
          <w:rFonts w:hint="eastAsia" w:ascii="宋体" w:hAnsi="宋体" w:eastAsia="宋体" w:cs="宋体"/>
          <w:color w:val="000000"/>
          <w:kern w:val="0"/>
          <w:sz w:val="28"/>
          <w:szCs w:val="28"/>
        </w:rPr>
        <w:t>，联合承销公司债。债券发行阶段，由发行人（招标人）根据公司资金需求和市场情况，确定当期发行主承销商。</w:t>
      </w:r>
    </w:p>
    <w:p>
      <w:pPr>
        <w:autoSpaceDE w:val="0"/>
        <w:autoSpaceDN w:val="0"/>
        <w:spacing w:line="276" w:lineRule="auto"/>
        <w:ind w:firstLine="560" w:firstLineChars="200"/>
        <w:rPr>
          <w:rFonts w:hint="eastAsia" w:ascii="宋体" w:hAnsi="宋体" w:eastAsia="宋体" w:cs="宋体"/>
          <w:color w:val="000000"/>
          <w:kern w:val="0"/>
          <w:sz w:val="28"/>
          <w:szCs w:val="28"/>
        </w:rPr>
      </w:pPr>
      <w:r>
        <w:rPr>
          <w:rFonts w:ascii="宋体" w:hAnsi="宋体" w:eastAsia="宋体" w:cs="宋体"/>
          <w:color w:val="000000"/>
          <w:kern w:val="0"/>
          <w:sz w:val="28"/>
          <w:szCs w:val="28"/>
        </w:rPr>
        <w:t>合同包2综合得分排名第一</w:t>
      </w:r>
      <w:r>
        <w:rPr>
          <w:rFonts w:hint="eastAsia" w:ascii="宋体" w:hAnsi="宋体" w:eastAsia="宋体"/>
          <w:color w:val="000000"/>
          <w:sz w:val="28"/>
          <w:szCs w:val="28"/>
        </w:rPr>
        <w:t>至第二十</w:t>
      </w:r>
      <w:r>
        <w:rPr>
          <w:rFonts w:ascii="宋体" w:hAnsi="宋体" w:eastAsia="宋体" w:cs="宋体"/>
          <w:color w:val="000000"/>
          <w:kern w:val="0"/>
          <w:sz w:val="28"/>
          <w:szCs w:val="28"/>
        </w:rPr>
        <w:t>的银行机构</w:t>
      </w:r>
      <w:r>
        <w:rPr>
          <w:rFonts w:hint="eastAsia" w:ascii="宋体" w:hAnsi="宋体" w:eastAsia="宋体" w:cs="宋体"/>
          <w:color w:val="000000"/>
          <w:kern w:val="0"/>
          <w:sz w:val="28"/>
          <w:szCs w:val="28"/>
        </w:rPr>
        <w:t>与</w:t>
      </w:r>
      <w:r>
        <w:rPr>
          <w:rFonts w:hint="eastAsia" w:ascii="宋体" w:hAnsi="宋体" w:eastAsia="宋体"/>
          <w:color w:val="000000"/>
          <w:sz w:val="28"/>
          <w:szCs w:val="28"/>
        </w:rPr>
        <w:t>合同包1综合得分排名第五至第八的券商机构</w:t>
      </w:r>
      <w:r>
        <w:rPr>
          <w:rFonts w:hint="eastAsia" w:ascii="宋体" w:hAnsi="宋体" w:eastAsia="宋体" w:cs="宋体"/>
          <w:color w:val="000000"/>
          <w:kern w:val="0"/>
          <w:sz w:val="28"/>
          <w:szCs w:val="28"/>
        </w:rPr>
        <w:t>（需具备银行间债券市场非金融企业债务融资工具主承销商资质）联合</w:t>
      </w:r>
      <w:r>
        <w:rPr>
          <w:rFonts w:ascii="宋体" w:hAnsi="宋体" w:eastAsia="宋体" w:cs="宋体"/>
          <w:color w:val="000000"/>
          <w:kern w:val="0"/>
          <w:sz w:val="28"/>
          <w:szCs w:val="28"/>
        </w:rPr>
        <w:t>承销</w:t>
      </w:r>
      <w:r>
        <w:rPr>
          <w:rFonts w:hint="eastAsia" w:ascii="宋体" w:hAnsi="宋体" w:eastAsia="宋体" w:cs="宋体"/>
          <w:color w:val="000000"/>
          <w:kern w:val="0"/>
          <w:sz w:val="28"/>
          <w:szCs w:val="28"/>
        </w:rPr>
        <w:t>永续中票，在债券发行阶段，由发行人（招标人）根据</w:t>
      </w:r>
      <w:r>
        <w:rPr>
          <w:rFonts w:hint="eastAsia" w:ascii="宋体" w:hAnsi="宋体" w:eastAsia="宋体" w:cs="宋体"/>
          <w:sz w:val="28"/>
          <w:szCs w:val="28"/>
        </w:rPr>
        <w:t>公司资金需求和</w:t>
      </w:r>
      <w:r>
        <w:rPr>
          <w:rFonts w:hint="eastAsia" w:ascii="宋体" w:hAnsi="宋体" w:eastAsia="宋体" w:cs="宋体"/>
          <w:color w:val="000000"/>
          <w:kern w:val="0"/>
          <w:sz w:val="28"/>
          <w:szCs w:val="28"/>
        </w:rPr>
        <w:t>市场情况，确定当期发行主承销商。</w:t>
      </w:r>
    </w:p>
    <w:p>
      <w:pPr>
        <w:autoSpaceDE w:val="0"/>
        <w:autoSpaceDN w:val="0"/>
        <w:spacing w:line="276"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w:t>
      </w:r>
      <w:r>
        <w:rPr>
          <w:rFonts w:ascii="宋体" w:hAnsi="宋体" w:eastAsia="宋体" w:cs="宋体"/>
          <w:color w:val="000000"/>
          <w:kern w:val="0"/>
          <w:sz w:val="28"/>
          <w:szCs w:val="28"/>
        </w:rPr>
        <w:t>.</w:t>
      </w:r>
      <w:r>
        <w:rPr>
          <w:rFonts w:hint="eastAsia" w:ascii="宋体" w:hAnsi="宋体" w:eastAsia="宋体" w:cs="宋体"/>
          <w:color w:val="000000"/>
          <w:kern w:val="0"/>
          <w:sz w:val="28"/>
          <w:szCs w:val="28"/>
        </w:rPr>
        <w:t>在评标阶段：</w:t>
      </w:r>
      <w:r>
        <w:rPr>
          <w:rFonts w:hint="eastAsia" w:ascii="宋体" w:hAnsi="宋体" w:eastAsia="宋体" w:cs="宋体"/>
          <w:sz w:val="28"/>
          <w:szCs w:val="28"/>
        </w:rPr>
        <w:t>若出现</w:t>
      </w:r>
      <w:r>
        <w:rPr>
          <w:rFonts w:hint="eastAsia" w:ascii="宋体" w:hAnsi="宋体" w:eastAsia="宋体"/>
          <w:sz w:val="28"/>
          <w:szCs w:val="28"/>
        </w:rPr>
        <w:t>合同包1</w:t>
      </w:r>
      <w:r>
        <w:rPr>
          <w:rFonts w:hint="eastAsia" w:ascii="宋体" w:hAnsi="宋体" w:eastAsia="宋体" w:cs="宋体"/>
          <w:sz w:val="28"/>
          <w:szCs w:val="28"/>
        </w:rPr>
        <w:t>合格投标人少于或等于4家的情况，则除总得分最低的报名券商机构以外，其余合格投标人皆为合同包1中标候选人，并不再设置券商机构参与承销永续中票；若出现合同包1合格投标人大于4家但少于或等于8家的情况，则合</w:t>
      </w:r>
      <w:r>
        <w:rPr>
          <w:rFonts w:hint="eastAsia" w:ascii="宋体" w:hAnsi="宋体" w:eastAsia="宋体" w:cs="宋体"/>
          <w:color w:val="000000"/>
          <w:kern w:val="0"/>
          <w:sz w:val="28"/>
          <w:szCs w:val="28"/>
        </w:rPr>
        <w:t>同包</w:t>
      </w:r>
      <w:r>
        <w:rPr>
          <w:rFonts w:ascii="宋体" w:hAnsi="宋体" w:eastAsia="宋体" w:cs="宋体"/>
          <w:color w:val="000000"/>
          <w:kern w:val="0"/>
          <w:sz w:val="28"/>
          <w:szCs w:val="28"/>
        </w:rPr>
        <w:t>1综合得分排名第一至</w:t>
      </w:r>
      <w:r>
        <w:rPr>
          <w:rFonts w:hint="eastAsia" w:ascii="宋体" w:hAnsi="宋体" w:eastAsia="宋体"/>
          <w:color w:val="000000"/>
          <w:sz w:val="28"/>
          <w:szCs w:val="28"/>
        </w:rPr>
        <w:t>第</w:t>
      </w:r>
      <w:r>
        <w:rPr>
          <w:rFonts w:hint="eastAsia" w:ascii="宋体" w:hAnsi="宋体" w:eastAsia="宋体" w:cs="宋体"/>
          <w:color w:val="000000"/>
          <w:kern w:val="0"/>
          <w:sz w:val="28"/>
          <w:szCs w:val="28"/>
        </w:rPr>
        <w:t>四</w:t>
      </w:r>
      <w:r>
        <w:rPr>
          <w:rFonts w:ascii="宋体" w:hAnsi="宋体" w:eastAsia="宋体" w:cs="宋体"/>
          <w:color w:val="000000"/>
          <w:kern w:val="0"/>
          <w:sz w:val="28"/>
          <w:szCs w:val="28"/>
        </w:rPr>
        <w:t>的券商机构为中标人</w:t>
      </w:r>
      <w:r>
        <w:rPr>
          <w:rFonts w:hint="eastAsia" w:ascii="宋体" w:hAnsi="宋体" w:eastAsia="宋体" w:cs="宋体"/>
          <w:color w:val="000000"/>
          <w:kern w:val="0"/>
          <w:sz w:val="28"/>
          <w:szCs w:val="28"/>
        </w:rPr>
        <w:t>承销20亿元公司债，排名第五名及以后的券商机构中除总得分最低的报名券商机构以外与</w:t>
      </w:r>
      <w:r>
        <w:rPr>
          <w:rFonts w:ascii="宋体" w:hAnsi="宋体" w:eastAsia="宋体" w:cs="宋体"/>
          <w:color w:val="000000"/>
          <w:kern w:val="0"/>
          <w:sz w:val="28"/>
          <w:szCs w:val="28"/>
        </w:rPr>
        <w:t>合同包2中标银行机构</w:t>
      </w:r>
      <w:r>
        <w:rPr>
          <w:rFonts w:hint="eastAsia" w:ascii="宋体" w:hAnsi="宋体" w:eastAsia="宋体" w:cs="宋体"/>
          <w:color w:val="000000"/>
          <w:kern w:val="0"/>
          <w:sz w:val="28"/>
          <w:szCs w:val="28"/>
        </w:rPr>
        <w:t>联合承销40亿元永续中票。</w:t>
      </w:r>
      <w:r>
        <w:rPr>
          <w:rFonts w:hint="eastAsia" w:ascii="宋体" w:hAnsi="宋体" w:eastAsia="宋体"/>
          <w:sz w:val="28"/>
          <w:szCs w:val="28"/>
        </w:rPr>
        <w:t>合同包1</w:t>
      </w:r>
      <w:r>
        <w:rPr>
          <w:rFonts w:hint="eastAsia" w:ascii="宋体" w:hAnsi="宋体" w:eastAsia="宋体" w:cs="宋体"/>
          <w:sz w:val="28"/>
          <w:szCs w:val="28"/>
        </w:rPr>
        <w:t>最终承销方案以招标方确认为准。若出现</w:t>
      </w:r>
      <w:r>
        <w:rPr>
          <w:rFonts w:hint="eastAsia" w:ascii="宋体" w:hAnsi="宋体" w:eastAsia="宋体"/>
          <w:sz w:val="28"/>
          <w:szCs w:val="28"/>
        </w:rPr>
        <w:t>合同包2</w:t>
      </w:r>
      <w:r>
        <w:rPr>
          <w:rFonts w:hint="eastAsia" w:ascii="宋体" w:hAnsi="宋体" w:eastAsia="宋体" w:cs="宋体"/>
          <w:sz w:val="28"/>
          <w:szCs w:val="28"/>
        </w:rPr>
        <w:t>合格投标人少于或等于20家的情况，则除总得分最低的报名银行机构以外，其余合格投标人皆为中标候选人。</w:t>
      </w:r>
    </w:p>
    <w:p>
      <w:pPr>
        <w:numPr>
          <w:ilvl w:val="255"/>
          <w:numId w:val="0"/>
        </w:numPr>
        <w:autoSpaceDE w:val="0"/>
        <w:autoSpaceDN w:val="0"/>
        <w:spacing w:line="276"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在评标结束后：</w:t>
      </w:r>
    </w:p>
    <w:p>
      <w:pPr>
        <w:numPr>
          <w:ilvl w:val="255"/>
          <w:numId w:val="0"/>
        </w:numPr>
        <w:autoSpaceDE w:val="0"/>
        <w:autoSpaceDN w:val="0"/>
        <w:spacing w:line="276"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如果中标候选人放弃中标资格、因其他原因无法中标或无法履行主承销商责任时，招标方将确定得分排名后一位的合格投标人为中标候选人；当剔除前述放弃或取消中标资格的中标人及总得分最低的投标人后，合同包</w:t>
      </w:r>
      <w:r>
        <w:rPr>
          <w:rFonts w:ascii="宋体" w:hAnsi="宋体" w:eastAsia="宋体" w:cs="宋体"/>
          <w:color w:val="000000"/>
          <w:kern w:val="0"/>
          <w:sz w:val="28"/>
          <w:szCs w:val="28"/>
        </w:rPr>
        <w:t>1</w:t>
      </w:r>
      <w:r>
        <w:rPr>
          <w:rFonts w:hint="eastAsia" w:ascii="宋体" w:hAnsi="宋体" w:eastAsia="宋体" w:cs="宋体"/>
          <w:color w:val="000000"/>
          <w:kern w:val="0"/>
          <w:sz w:val="28"/>
          <w:szCs w:val="28"/>
        </w:rPr>
        <w:t>合格投标人</w:t>
      </w:r>
      <w:r>
        <w:rPr>
          <w:rFonts w:ascii="宋体" w:hAnsi="宋体" w:eastAsia="宋体" w:cs="宋体"/>
          <w:color w:val="000000"/>
          <w:kern w:val="0"/>
          <w:sz w:val="28"/>
          <w:szCs w:val="28"/>
        </w:rPr>
        <w:t>家数少于</w:t>
      </w:r>
      <w:r>
        <w:rPr>
          <w:rFonts w:hint="eastAsia" w:ascii="宋体" w:hAnsi="宋体" w:eastAsia="宋体" w:cs="宋体"/>
          <w:color w:val="000000"/>
          <w:kern w:val="0"/>
          <w:sz w:val="28"/>
          <w:szCs w:val="28"/>
        </w:rPr>
        <w:t>4名</w:t>
      </w:r>
      <w:r>
        <w:rPr>
          <w:rFonts w:ascii="宋体" w:hAnsi="宋体" w:eastAsia="宋体" w:cs="宋体"/>
          <w:color w:val="000000"/>
          <w:kern w:val="0"/>
          <w:sz w:val="28"/>
          <w:szCs w:val="28"/>
        </w:rPr>
        <w:t>或合同包2中</w:t>
      </w:r>
      <w:r>
        <w:rPr>
          <w:rFonts w:hint="eastAsia" w:ascii="宋体" w:hAnsi="宋体" w:eastAsia="宋体" w:cs="宋体"/>
          <w:color w:val="000000"/>
          <w:kern w:val="0"/>
          <w:sz w:val="28"/>
          <w:szCs w:val="28"/>
        </w:rPr>
        <w:t>合格投标人</w:t>
      </w:r>
      <w:r>
        <w:rPr>
          <w:rFonts w:ascii="宋体" w:hAnsi="宋体" w:eastAsia="宋体" w:cs="宋体"/>
          <w:color w:val="000000"/>
          <w:kern w:val="0"/>
          <w:sz w:val="28"/>
          <w:szCs w:val="28"/>
        </w:rPr>
        <w:t>家数少于</w:t>
      </w:r>
      <w:r>
        <w:rPr>
          <w:rFonts w:hint="eastAsia" w:ascii="宋体" w:hAnsi="宋体" w:eastAsia="宋体" w:cs="宋体"/>
          <w:color w:val="000000"/>
          <w:kern w:val="0"/>
          <w:sz w:val="28"/>
          <w:szCs w:val="28"/>
        </w:rPr>
        <w:t>20名</w:t>
      </w:r>
      <w:r>
        <w:rPr>
          <w:rFonts w:ascii="宋体" w:hAnsi="宋体" w:eastAsia="宋体" w:cs="宋体"/>
          <w:color w:val="000000"/>
          <w:kern w:val="0"/>
          <w:sz w:val="28"/>
          <w:szCs w:val="28"/>
        </w:rPr>
        <w:t>的，</w:t>
      </w:r>
      <w:r>
        <w:rPr>
          <w:rFonts w:hint="eastAsia" w:ascii="宋体" w:hAnsi="宋体" w:eastAsia="宋体" w:cs="宋体"/>
          <w:color w:val="000000"/>
          <w:kern w:val="0"/>
          <w:sz w:val="28"/>
          <w:szCs w:val="28"/>
        </w:rPr>
        <w:t>则不再递补</w:t>
      </w:r>
      <w:r>
        <w:rPr>
          <w:rFonts w:ascii="宋体" w:hAnsi="宋体" w:eastAsia="宋体" w:cs="宋体"/>
          <w:color w:val="000000"/>
          <w:kern w:val="0"/>
          <w:sz w:val="28"/>
          <w:szCs w:val="28"/>
        </w:rPr>
        <w:t>。</w:t>
      </w:r>
      <w:r>
        <w:rPr>
          <w:rFonts w:hint="eastAsia" w:ascii="宋体" w:hAnsi="宋体" w:eastAsia="宋体" w:cs="宋体"/>
          <w:color w:val="000000"/>
          <w:kern w:val="0"/>
          <w:sz w:val="28"/>
          <w:szCs w:val="28"/>
        </w:rPr>
        <w:t>合同包1最终承销方案以招标方确认为准，</w:t>
      </w:r>
      <w:r>
        <w:rPr>
          <w:rFonts w:ascii="宋体" w:hAnsi="宋体" w:eastAsia="宋体" w:cs="宋体"/>
          <w:color w:val="000000"/>
          <w:kern w:val="0"/>
          <w:sz w:val="28"/>
          <w:szCs w:val="28"/>
        </w:rPr>
        <w:t>招标</w:t>
      </w:r>
      <w:r>
        <w:rPr>
          <w:rFonts w:hint="eastAsia" w:ascii="宋体" w:hAnsi="宋体" w:eastAsia="宋体" w:cs="宋体"/>
          <w:color w:val="000000"/>
          <w:kern w:val="0"/>
          <w:sz w:val="28"/>
          <w:szCs w:val="28"/>
        </w:rPr>
        <w:t>方</w:t>
      </w:r>
      <w:r>
        <w:rPr>
          <w:rFonts w:ascii="宋体" w:hAnsi="宋体" w:eastAsia="宋体" w:cs="宋体"/>
          <w:color w:val="000000"/>
          <w:kern w:val="0"/>
          <w:sz w:val="28"/>
          <w:szCs w:val="28"/>
        </w:rPr>
        <w:t>将</w:t>
      </w:r>
      <w:r>
        <w:rPr>
          <w:rFonts w:hint="eastAsia" w:ascii="宋体" w:hAnsi="宋体" w:eastAsia="宋体" w:cs="宋体"/>
          <w:color w:val="000000"/>
          <w:kern w:val="0"/>
          <w:sz w:val="28"/>
          <w:szCs w:val="28"/>
        </w:rPr>
        <w:t>不再</w:t>
      </w:r>
      <w:r>
        <w:rPr>
          <w:rFonts w:ascii="宋体" w:hAnsi="宋体" w:eastAsia="宋体" w:cs="宋体"/>
          <w:color w:val="000000"/>
          <w:kern w:val="0"/>
          <w:sz w:val="28"/>
          <w:szCs w:val="28"/>
        </w:rPr>
        <w:t>对该合同包重新组织招标。</w:t>
      </w:r>
    </w:p>
    <w:p>
      <w:pPr>
        <w:numPr>
          <w:ilvl w:val="255"/>
          <w:numId w:val="0"/>
        </w:numPr>
        <w:autoSpaceDE w:val="0"/>
        <w:autoSpaceDN w:val="0"/>
        <w:spacing w:line="276"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5.服务费用说明：</w:t>
      </w:r>
    </w:p>
    <w:p>
      <w:pPr>
        <w:autoSpaceDE w:val="0"/>
        <w:autoSpaceDN w:val="0"/>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（1）合同包1</w:t>
      </w:r>
    </w:p>
    <w:p>
      <w:pPr>
        <w:autoSpaceDE w:val="0"/>
        <w:autoSpaceDN w:val="0"/>
        <w:ind w:firstLine="560" w:firstLineChars="200"/>
        <w:jc w:val="left"/>
        <w:rPr>
          <w:rFonts w:hint="eastAsia" w:ascii="宋体" w:hAnsi="宋体" w:eastAsia="宋体"/>
          <w:sz w:val="28"/>
        </w:rPr>
      </w:pPr>
      <w:r>
        <w:rPr>
          <w:rFonts w:hint="eastAsia" w:ascii="宋体" w:hAnsi="宋体" w:eastAsia="宋体" w:cs="宋体"/>
          <w:sz w:val="28"/>
          <w:szCs w:val="28"/>
        </w:rPr>
        <w:t>①考虑行业自律约束及监管机构要求，</w:t>
      </w:r>
      <w:r>
        <w:rPr>
          <w:rFonts w:hint="eastAsia" w:ascii="宋体" w:hAnsi="宋体" w:eastAsia="宋体"/>
          <w:sz w:val="28"/>
        </w:rPr>
        <w:t>合同包1承销费率（不含受托管理费，下同）为：</w:t>
      </w:r>
    </w:p>
    <w:p>
      <w:pPr>
        <w:autoSpaceDE w:val="0"/>
        <w:autoSpaceDN w:val="0"/>
        <w:ind w:firstLine="560" w:firstLineChars="200"/>
        <w:jc w:val="left"/>
        <w:rPr>
          <w:rFonts w:hint="eastAsia" w:ascii="宋体" w:hAnsi="宋体" w:eastAsia="宋体"/>
          <w:sz w:val="28"/>
        </w:rPr>
      </w:pPr>
      <w:r>
        <w:rPr>
          <w:rFonts w:hint="eastAsia" w:ascii="宋体" w:hAnsi="宋体" w:eastAsia="宋体"/>
          <w:sz w:val="28"/>
        </w:rPr>
        <w:t>1年期承销费率为实际发行额的0.2%/年（年化千分之二）；</w:t>
      </w:r>
    </w:p>
    <w:p>
      <w:pPr>
        <w:autoSpaceDE w:val="0"/>
        <w:autoSpaceDN w:val="0"/>
        <w:ind w:firstLine="560" w:firstLineChars="200"/>
        <w:jc w:val="left"/>
        <w:rPr>
          <w:rFonts w:hint="eastAsia" w:ascii="宋体" w:hAnsi="宋体" w:eastAsia="宋体"/>
          <w:sz w:val="28"/>
        </w:rPr>
      </w:pPr>
      <w:r>
        <w:rPr>
          <w:rFonts w:hint="eastAsia" w:ascii="宋体" w:hAnsi="宋体" w:eastAsia="宋体"/>
          <w:sz w:val="28"/>
        </w:rPr>
        <w:t>2年期承销费率为实际发行额的0.1%/年（年化千分之一）；</w:t>
      </w:r>
    </w:p>
    <w:p>
      <w:pPr>
        <w:autoSpaceDE w:val="0"/>
        <w:autoSpaceDN w:val="0"/>
        <w:ind w:firstLine="560" w:firstLineChars="200"/>
        <w:jc w:val="left"/>
        <w:rPr>
          <w:rFonts w:hint="eastAsia" w:ascii="宋体" w:hAnsi="宋体" w:eastAsia="宋体"/>
          <w:sz w:val="28"/>
        </w:rPr>
      </w:pPr>
      <w:r>
        <w:rPr>
          <w:rFonts w:hint="eastAsia" w:ascii="宋体" w:hAnsi="宋体" w:eastAsia="宋体"/>
          <w:sz w:val="28"/>
        </w:rPr>
        <w:t>3年期（含）至5年期（不含）承销费率为实际发行额的0.07%/年（年化万分之七）；</w:t>
      </w:r>
    </w:p>
    <w:p>
      <w:pPr>
        <w:autoSpaceDE w:val="0"/>
        <w:autoSpaceDN w:val="0"/>
        <w:ind w:firstLine="560" w:firstLineChars="200"/>
        <w:jc w:val="left"/>
        <w:rPr>
          <w:rFonts w:hint="eastAsia"/>
        </w:rPr>
      </w:pPr>
      <w:r>
        <w:rPr>
          <w:rFonts w:hint="eastAsia" w:ascii="宋体" w:hAnsi="宋体" w:eastAsia="宋体"/>
          <w:sz w:val="28"/>
        </w:rPr>
        <w:t>5年期（含）以上承销费率为实际发行额的0.4%（千分之四）。</w:t>
      </w:r>
    </w:p>
    <w:p>
      <w:pPr>
        <w:autoSpaceDE w:val="0"/>
        <w:autoSpaceDN w:val="0"/>
        <w:ind w:firstLine="560" w:firstLineChars="200"/>
        <w:jc w:val="left"/>
        <w:rPr>
          <w:rFonts w:hint="eastAsia" w:ascii="宋体" w:hAnsi="宋体" w:eastAsia="宋体"/>
          <w:sz w:val="28"/>
        </w:rPr>
      </w:pPr>
      <w:r>
        <w:rPr>
          <w:rFonts w:hint="eastAsia" w:ascii="宋体" w:hAnsi="宋体" w:eastAsia="宋体"/>
          <w:sz w:val="28"/>
        </w:rPr>
        <w:t>其他期限承销费率由发行人与中标主承销商另行约定，不低于行业自律约束及监管机构要求。</w:t>
      </w:r>
    </w:p>
    <w:p>
      <w:pPr>
        <w:ind w:firstLine="560" w:firstLineChars="200"/>
        <w:rPr>
          <w:rFonts w:hint="eastAsia"/>
        </w:rPr>
      </w:pPr>
      <w:r>
        <w:rPr>
          <w:rFonts w:hint="eastAsia" w:ascii="宋体" w:hAnsi="宋体" w:eastAsia="宋体" w:cs="宋体"/>
          <w:sz w:val="28"/>
          <w:szCs w:val="28"/>
        </w:rPr>
        <w:t>②</w:t>
      </w:r>
      <w:r>
        <w:rPr>
          <w:rFonts w:hint="eastAsia" w:ascii="宋体" w:hAnsi="宋体" w:eastAsia="宋体"/>
          <w:sz w:val="28"/>
        </w:rPr>
        <w:t>合同包1受托管理费由发行人向担任受托管理人的主承销商单独支付，同一批文项下单家受托管理人累计收取不超过15万元。</w:t>
      </w:r>
    </w:p>
    <w:p>
      <w:pPr>
        <w:autoSpaceDE w:val="0"/>
        <w:autoSpaceDN w:val="0"/>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（2）合同包2</w:t>
      </w:r>
    </w:p>
    <w:p>
      <w:pPr>
        <w:autoSpaceDE w:val="0"/>
        <w:autoSpaceDN w:val="0"/>
        <w:ind w:firstLine="560" w:firstLineChars="200"/>
        <w:jc w:val="left"/>
        <w:rPr>
          <w:rFonts w:hint="eastAsia"/>
        </w:rPr>
      </w:pPr>
      <w:r>
        <w:rPr>
          <w:rFonts w:hint="eastAsia" w:ascii="宋体" w:hAnsi="宋体" w:eastAsia="宋体" w:cs="宋体"/>
          <w:sz w:val="28"/>
          <w:szCs w:val="28"/>
        </w:rPr>
        <w:t>承销</w:t>
      </w:r>
      <w:r>
        <w:rPr>
          <w:rFonts w:hint="eastAsia" w:ascii="宋体" w:hAnsi="宋体" w:eastAsia="宋体" w:cs="宋体"/>
          <w:kern w:val="0"/>
          <w:sz w:val="28"/>
          <w:szCs w:val="28"/>
        </w:rPr>
        <w:t>费率按照承销自律公约执行，</w:t>
      </w:r>
      <w:r>
        <w:rPr>
          <w:rFonts w:hint="eastAsia" w:ascii="宋体" w:hAnsi="宋体" w:eastAsia="宋体" w:cs="宋体"/>
          <w:sz w:val="28"/>
          <w:szCs w:val="28"/>
        </w:rPr>
        <w:t>承销</w:t>
      </w:r>
      <w:r>
        <w:rPr>
          <w:rFonts w:hint="eastAsia" w:ascii="宋体" w:hAnsi="宋体" w:eastAsia="宋体" w:cs="宋体"/>
          <w:kern w:val="0"/>
          <w:sz w:val="28"/>
          <w:szCs w:val="28"/>
        </w:rPr>
        <w:t>费率为实际发行额的0.15%/年（年化千分之一点五）</w:t>
      </w:r>
      <w:r>
        <w:rPr>
          <w:rFonts w:hint="eastAsia" w:ascii="宋体" w:hAnsi="宋体" w:eastAsia="宋体"/>
          <w:kern w:val="0"/>
          <w:sz w:val="28"/>
        </w:rPr>
        <w:t>。</w:t>
      </w:r>
    </w:p>
    <w:p>
      <w:pPr>
        <w:autoSpaceDE w:val="0"/>
        <w:autoSpaceDN w:val="0"/>
        <w:ind w:firstLine="560" w:firstLineChars="200"/>
        <w:jc w:val="left"/>
        <w:rPr>
          <w:rFonts w:hint="eastAsia" w:ascii="宋体" w:hAnsi="宋体" w:eastAsia="宋体"/>
          <w:sz w:val="28"/>
        </w:rPr>
      </w:pPr>
      <w:r>
        <w:rPr>
          <w:rFonts w:hint="eastAsia" w:ascii="宋体" w:hAnsi="宋体" w:eastAsia="宋体"/>
          <w:sz w:val="28"/>
        </w:rPr>
        <w:t>（3）以上</w:t>
      </w:r>
      <w:r>
        <w:rPr>
          <w:rFonts w:hint="eastAsia" w:ascii="宋体" w:hAnsi="宋体" w:eastAsia="宋体" w:cs="宋体"/>
          <w:sz w:val="28"/>
          <w:szCs w:val="28"/>
        </w:rPr>
        <w:t>均</w:t>
      </w:r>
      <w:r>
        <w:rPr>
          <w:rFonts w:hint="eastAsia" w:ascii="宋体" w:hAnsi="宋体" w:eastAsia="宋体"/>
          <w:sz w:val="28"/>
        </w:rPr>
        <w:t>为含税费率。</w:t>
      </w:r>
    </w:p>
    <w:p>
      <w:pPr>
        <w:numPr>
          <w:ilvl w:val="255"/>
          <w:numId w:val="0"/>
        </w:numPr>
        <w:autoSpaceDE w:val="0"/>
        <w:autoSpaceDN w:val="0"/>
        <w:spacing w:line="276" w:lineRule="auto"/>
        <w:ind w:firstLine="560" w:firstLineChars="200"/>
        <w:rPr>
          <w:rFonts w:hint="eastAsia" w:ascii="宋体" w:hAnsi="宋体" w:eastAsia="宋体"/>
          <w:color w:val="000000"/>
          <w:kern w:val="0"/>
          <w:sz w:val="28"/>
        </w:rPr>
      </w:pPr>
      <w:r>
        <w:rPr>
          <w:rFonts w:hint="eastAsia" w:ascii="宋体" w:hAnsi="宋体" w:eastAsia="宋体" w:cs="宋体"/>
          <w:color w:val="000000"/>
          <w:kern w:val="0"/>
          <w:sz w:val="28"/>
          <w:szCs w:val="28"/>
        </w:rPr>
        <w:t>最终被选定的中标人将与招标人签订合同。</w:t>
      </w:r>
      <w:r>
        <w:rPr>
          <w:rFonts w:hint="eastAsia" w:ascii="宋体" w:hAnsi="宋体" w:eastAsia="宋体" w:cs="宋体"/>
          <w:sz w:val="28"/>
          <w:szCs w:val="28"/>
        </w:rPr>
        <w:t>各中标人的承销份额及所应承担的职责由招标人与中标人协商确定，无法达成一致的，中标人承诺应无条件同意招标人确定的方案。</w:t>
      </w:r>
      <w:bookmarkStart w:id="4" w:name="_Toc145023807"/>
      <w:bookmarkStart w:id="5" w:name="_Toc120861221"/>
    </w:p>
    <w:p>
      <w:pPr>
        <w:pStyle w:val="2"/>
        <w:rPr>
          <w:rFonts w:hint="eastAsia" w:ascii="宋体" w:hAnsi="宋体" w:eastAsia="宋体" w:cs="宋体"/>
          <w:color w:val="000000"/>
          <w:kern w:val="0"/>
          <w:sz w:val="28"/>
          <w:szCs w:val="28"/>
        </w:rPr>
        <w:sectPr>
          <w:pgSz w:w="11906" w:h="16838"/>
          <w:pgMar w:top="1440" w:right="1133" w:bottom="426" w:left="1134" w:header="851" w:footer="992" w:gutter="0"/>
          <w:cols w:space="0" w:num="1"/>
          <w:docGrid w:type="lines" w:linePitch="312" w:charSpace="0"/>
        </w:sectPr>
      </w:pPr>
    </w:p>
    <w:p>
      <w:pPr>
        <w:pStyle w:val="4"/>
        <w:jc w:val="center"/>
        <w:rPr>
          <w:rFonts w:hint="eastAsia" w:ascii="宋体" w:hAnsi="宋体" w:eastAsia="宋体"/>
          <w:sz w:val="32"/>
          <w:szCs w:val="32"/>
        </w:rPr>
      </w:pPr>
      <w:r>
        <w:rPr>
          <w:rFonts w:hint="eastAsia" w:ascii="宋体" w:hAnsi="宋体" w:eastAsia="宋体"/>
          <w:sz w:val="32"/>
          <w:szCs w:val="32"/>
        </w:rPr>
        <w:t>第二部分 投标人须知</w:t>
      </w:r>
      <w:bookmarkEnd w:id="4"/>
      <w:bookmarkEnd w:id="5"/>
    </w:p>
    <w:p>
      <w:pPr>
        <w:pStyle w:val="5"/>
        <w:numPr>
          <w:ilvl w:val="0"/>
          <w:numId w:val="0"/>
        </w:numPr>
        <w:spacing w:before="156"/>
        <w:rPr>
          <w:rFonts w:hint="eastAsia" w:hAnsi="宋体"/>
          <w:sz w:val="30"/>
          <w:szCs w:val="30"/>
        </w:rPr>
      </w:pPr>
      <w:bookmarkStart w:id="6" w:name="_Toc120861222"/>
      <w:r>
        <w:rPr>
          <w:rFonts w:hint="eastAsia" w:hAnsi="宋体"/>
          <w:sz w:val="30"/>
          <w:szCs w:val="30"/>
        </w:rPr>
        <w:t>一、综合说明</w:t>
      </w:r>
      <w:bookmarkEnd w:id="6"/>
    </w:p>
    <w:p>
      <w:pPr>
        <w:pStyle w:val="6"/>
        <w:ind w:firstLine="420"/>
        <w:rPr>
          <w:rFonts w:hint="eastAsia" w:ascii="宋体" w:hAnsi="宋体" w:eastAsia="宋体"/>
          <w:sz w:val="30"/>
          <w:szCs w:val="30"/>
        </w:rPr>
      </w:pPr>
      <w:bookmarkStart w:id="7" w:name="_Toc120861223"/>
      <w:r>
        <w:rPr>
          <w:rFonts w:hint="eastAsia" w:ascii="宋体" w:hAnsi="宋体" w:eastAsia="宋体"/>
          <w:sz w:val="30"/>
          <w:szCs w:val="30"/>
        </w:rPr>
        <w:t>1.适用范围</w:t>
      </w:r>
      <w:bookmarkEnd w:id="7"/>
    </w:p>
    <w:p>
      <w:pPr>
        <w:autoSpaceDE w:val="0"/>
        <w:autoSpaceDN w:val="0"/>
        <w:ind w:firstLine="560"/>
        <w:jc w:val="left"/>
        <w:rPr>
          <w:rFonts w:hint="eastAsia" w:ascii="宋体" w:hAnsi="宋体" w:eastAsia="宋体" w:cs="宋体"/>
          <w:b/>
          <w:kern w:val="0"/>
          <w:sz w:val="32"/>
          <w:szCs w:val="32"/>
        </w:rPr>
      </w:pPr>
      <w:r>
        <w:rPr>
          <w:rFonts w:hint="eastAsia" w:ascii="宋体" w:hAnsi="宋体" w:eastAsia="宋体" w:cs="宋体"/>
          <w:kern w:val="0"/>
          <w:sz w:val="28"/>
          <w:szCs w:val="28"/>
        </w:rPr>
        <w:t>本招标文件条款仅适用于本招标书中所述的国贸资本2026年债券承销服务项目的采购。</w:t>
      </w:r>
    </w:p>
    <w:p>
      <w:pPr>
        <w:pStyle w:val="6"/>
        <w:ind w:firstLine="420"/>
        <w:rPr>
          <w:rFonts w:hint="eastAsia" w:ascii="宋体" w:hAnsi="宋体" w:eastAsia="宋体"/>
          <w:sz w:val="30"/>
          <w:szCs w:val="30"/>
        </w:rPr>
      </w:pPr>
      <w:bookmarkStart w:id="8" w:name="_Toc120861224"/>
      <w:r>
        <w:rPr>
          <w:rFonts w:hint="eastAsia" w:ascii="宋体" w:hAnsi="宋体" w:eastAsia="宋体"/>
          <w:sz w:val="30"/>
          <w:szCs w:val="30"/>
        </w:rPr>
        <w:t>2</w:t>
      </w:r>
      <w:bookmarkEnd w:id="8"/>
      <w:bookmarkStart w:id="9" w:name="_Toc120861226"/>
      <w:r>
        <w:rPr>
          <w:rFonts w:hint="eastAsia" w:ascii="宋体" w:hAnsi="宋体" w:eastAsia="宋体"/>
          <w:sz w:val="30"/>
          <w:szCs w:val="30"/>
        </w:rPr>
        <w:t>.合格的投标人</w:t>
      </w:r>
      <w:bookmarkEnd w:id="9"/>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.1</w:t>
      </w:r>
      <w:r>
        <w:rPr>
          <w:rFonts w:ascii="宋体" w:hAnsi="宋体" w:eastAsia="宋体" w:cs="宋体"/>
          <w:kern w:val="0"/>
          <w:sz w:val="28"/>
          <w:szCs w:val="28"/>
        </w:rPr>
        <w:t xml:space="preserve"> </w:t>
      </w:r>
      <w:r>
        <w:rPr>
          <w:rFonts w:hint="eastAsia" w:ascii="宋体" w:hAnsi="宋体" w:eastAsia="宋体" w:cs="宋体"/>
          <w:kern w:val="0"/>
          <w:sz w:val="28"/>
          <w:szCs w:val="28"/>
        </w:rPr>
        <w:t>投标人必须是在中华人民共和国境内注册并合法运作的独立法人或被授权的法人分支机构。</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.2</w:t>
      </w:r>
      <w:r>
        <w:rPr>
          <w:rFonts w:ascii="宋体" w:hAnsi="宋体" w:eastAsia="宋体" w:cs="宋体"/>
          <w:kern w:val="0"/>
          <w:sz w:val="28"/>
          <w:szCs w:val="28"/>
        </w:rPr>
        <w:t xml:space="preserve"> </w:t>
      </w:r>
      <w:r>
        <w:rPr>
          <w:rFonts w:hint="eastAsia" w:ascii="宋体" w:hAnsi="宋体" w:eastAsia="宋体" w:cs="宋体"/>
          <w:kern w:val="0"/>
          <w:sz w:val="28"/>
          <w:szCs w:val="28"/>
        </w:rPr>
        <w:t>一个投标人只能提交一个投标文件，法定代表人为同一个人的两个及两个以上法人，母公司、全资子公司及其控股公司，都不得在同一合同包招标中同时投标。</w:t>
      </w:r>
    </w:p>
    <w:p>
      <w:pPr>
        <w:pStyle w:val="5"/>
        <w:numPr>
          <w:ilvl w:val="0"/>
          <w:numId w:val="0"/>
        </w:numPr>
        <w:spacing w:before="156"/>
        <w:rPr>
          <w:rFonts w:hint="eastAsia" w:hAnsi="宋体"/>
          <w:sz w:val="30"/>
          <w:szCs w:val="30"/>
        </w:rPr>
      </w:pPr>
      <w:bookmarkStart w:id="10" w:name="_Toc120861227"/>
      <w:r>
        <w:rPr>
          <w:rFonts w:hint="eastAsia" w:hAnsi="宋体"/>
          <w:sz w:val="30"/>
          <w:szCs w:val="30"/>
        </w:rPr>
        <w:t>二、招标文件说明</w:t>
      </w:r>
      <w:bookmarkEnd w:id="10"/>
    </w:p>
    <w:p>
      <w:pPr>
        <w:pStyle w:val="6"/>
        <w:ind w:firstLine="420"/>
        <w:rPr>
          <w:rFonts w:hint="eastAsia" w:ascii="宋体" w:hAnsi="宋体" w:eastAsia="宋体"/>
          <w:sz w:val="30"/>
          <w:szCs w:val="30"/>
        </w:rPr>
      </w:pPr>
      <w:bookmarkStart w:id="11" w:name="_Toc120861228"/>
      <w:r>
        <w:rPr>
          <w:rFonts w:ascii="宋体" w:hAnsi="宋体" w:eastAsia="宋体"/>
          <w:sz w:val="30"/>
          <w:szCs w:val="30"/>
        </w:rPr>
        <w:t>1</w:t>
      </w:r>
      <w:r>
        <w:rPr>
          <w:rFonts w:hint="eastAsia" w:ascii="宋体" w:hAnsi="宋体" w:eastAsia="宋体"/>
          <w:sz w:val="30"/>
          <w:szCs w:val="30"/>
        </w:rPr>
        <w:t>.招标文件的构成</w:t>
      </w:r>
      <w:bookmarkEnd w:id="11"/>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招标文件由本招标书目录所列内容组成。</w:t>
      </w:r>
    </w:p>
    <w:p>
      <w:pPr>
        <w:pStyle w:val="6"/>
        <w:ind w:firstLine="420"/>
        <w:rPr>
          <w:rFonts w:hint="eastAsia" w:ascii="宋体" w:hAnsi="宋体" w:eastAsia="宋体"/>
          <w:sz w:val="30"/>
          <w:szCs w:val="30"/>
        </w:rPr>
      </w:pPr>
      <w:bookmarkStart w:id="12" w:name="_Toc120861229"/>
      <w:r>
        <w:rPr>
          <w:rFonts w:hint="eastAsia" w:ascii="宋体" w:hAnsi="宋体" w:eastAsia="宋体"/>
          <w:sz w:val="30"/>
          <w:szCs w:val="30"/>
        </w:rPr>
        <w:t>2.招标文件的修改</w:t>
      </w:r>
      <w:bookmarkEnd w:id="12"/>
      <w:r>
        <w:rPr>
          <w:rFonts w:hint="eastAsia" w:ascii="宋体" w:hAnsi="宋体" w:eastAsia="宋体"/>
          <w:sz w:val="30"/>
          <w:szCs w:val="30"/>
        </w:rPr>
        <w:t>和澄清</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.1</w:t>
      </w:r>
      <w:r>
        <w:rPr>
          <w:rFonts w:ascii="宋体" w:hAnsi="宋体" w:eastAsia="宋体" w:cs="宋体"/>
          <w:kern w:val="0"/>
          <w:sz w:val="28"/>
          <w:szCs w:val="28"/>
        </w:rPr>
        <w:t xml:space="preserve"> 投标人应详细阅读招标文件的全部内容。不按招标文件的要求提供的投标文件和资料，可能导致投标被拒绝。 </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w:t>
      </w:r>
      <w:r>
        <w:rPr>
          <w:rFonts w:ascii="宋体" w:hAnsi="宋体" w:eastAsia="宋体" w:cs="宋体"/>
          <w:kern w:val="0"/>
          <w:sz w:val="28"/>
          <w:szCs w:val="28"/>
        </w:rPr>
        <w:t xml:space="preserve">2 投标人对招标文件如有疑点要求澄清，或认为有必要与招标方进行技术交流时，可用书面、传真形式通知招标方，招标方应用书面、传真作出答复。 </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2.3 在投标截止时间</w:t>
      </w:r>
      <w:r>
        <w:rPr>
          <w:rFonts w:hint="eastAsia" w:ascii="宋体" w:hAnsi="宋体" w:eastAsia="宋体" w:cs="宋体"/>
          <w:kern w:val="0"/>
          <w:sz w:val="28"/>
          <w:szCs w:val="28"/>
        </w:rPr>
        <w:t>三</w:t>
      </w:r>
      <w:r>
        <w:rPr>
          <w:rFonts w:ascii="宋体" w:hAnsi="宋体" w:eastAsia="宋体" w:cs="宋体"/>
          <w:kern w:val="0"/>
          <w:sz w:val="28"/>
          <w:szCs w:val="28"/>
        </w:rPr>
        <w:t xml:space="preserve">日前，招标方无论出于自己考虑，还是出于对投标人提问的澄清，均可对招标文件用补充文件的方式进行修改。 </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2.4 招标方在发出招标文件后若需对招标文件作出修改，将</w:t>
      </w:r>
      <w:r>
        <w:rPr>
          <w:rFonts w:hint="eastAsia" w:ascii="宋体" w:hAnsi="宋体" w:eastAsia="宋体" w:cs="宋体"/>
          <w:kern w:val="0"/>
          <w:sz w:val="28"/>
          <w:szCs w:val="28"/>
        </w:rPr>
        <w:t>通过公司官网发布信息。</w:t>
      </w:r>
      <w:r>
        <w:rPr>
          <w:rFonts w:ascii="宋体" w:hAnsi="宋体" w:eastAsia="宋体" w:cs="宋体"/>
          <w:kern w:val="0"/>
          <w:sz w:val="28"/>
          <w:szCs w:val="28"/>
        </w:rPr>
        <w:t>补充文件将作为招标文件的组成部分，对所有投标人有约束力。</w:t>
      </w:r>
    </w:p>
    <w:p>
      <w:pPr>
        <w:pStyle w:val="5"/>
        <w:numPr>
          <w:ilvl w:val="0"/>
          <w:numId w:val="0"/>
        </w:numPr>
        <w:spacing w:before="156"/>
        <w:rPr>
          <w:rFonts w:hint="eastAsia" w:hAnsi="宋体"/>
          <w:sz w:val="30"/>
          <w:szCs w:val="30"/>
        </w:rPr>
      </w:pPr>
      <w:r>
        <w:rPr>
          <w:rFonts w:hint="eastAsia" w:hAnsi="宋体"/>
          <w:sz w:val="30"/>
          <w:szCs w:val="30"/>
        </w:rPr>
        <w:t>三、投标文件的组成</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投标文件应包括下列部分：</w:t>
      </w:r>
    </w:p>
    <w:p>
      <w:pPr>
        <w:pStyle w:val="6"/>
        <w:ind w:firstLine="420"/>
        <w:rPr>
          <w:rFonts w:hint="eastAsia" w:ascii="宋体" w:hAnsi="宋体" w:eastAsia="宋体"/>
          <w:sz w:val="30"/>
          <w:szCs w:val="30"/>
        </w:rPr>
      </w:pPr>
      <w:r>
        <w:rPr>
          <w:rFonts w:hint="eastAsia" w:ascii="宋体" w:hAnsi="宋体" w:eastAsia="宋体"/>
          <w:sz w:val="30"/>
          <w:szCs w:val="30"/>
        </w:rPr>
        <w:t>1.合同包</w:t>
      </w:r>
      <w:r>
        <w:rPr>
          <w:rFonts w:ascii="宋体" w:hAnsi="宋体" w:eastAsia="宋体"/>
          <w:sz w:val="30"/>
          <w:szCs w:val="30"/>
        </w:rPr>
        <w:t>1</w:t>
      </w:r>
    </w:p>
    <w:p>
      <w:pPr>
        <w:spacing w:before="60" w:after="60" w:line="360" w:lineRule="auto"/>
        <w:ind w:firstLine="560" w:firstLineChars="200"/>
        <w:rPr>
          <w:rFonts w:hint="eastAsia" w:ascii="宋体" w:hAnsi="宋体" w:eastAsia="宋体" w:cs="宋体"/>
          <w:kern w:val="0"/>
          <w:sz w:val="28"/>
          <w:szCs w:val="28"/>
        </w:rPr>
      </w:pPr>
      <w:r>
        <w:rPr>
          <w:rFonts w:ascii="宋体" w:hAnsi="宋体" w:eastAsia="宋体" w:cs="宋体"/>
          <w:kern w:val="0"/>
          <w:sz w:val="28"/>
          <w:szCs w:val="28"/>
        </w:rPr>
        <w:t xml:space="preserve">1.1 </w:t>
      </w:r>
      <w:r>
        <w:rPr>
          <w:rFonts w:hint="eastAsia" w:ascii="宋体" w:hAnsi="宋体" w:eastAsia="宋体" w:cs="宋体"/>
          <w:kern w:val="0"/>
          <w:sz w:val="28"/>
          <w:szCs w:val="28"/>
        </w:rPr>
        <w:t>资格</w:t>
      </w:r>
      <w:r>
        <w:rPr>
          <w:rFonts w:ascii="宋体" w:hAnsi="宋体" w:eastAsia="宋体" w:cs="宋体"/>
          <w:kern w:val="0"/>
          <w:sz w:val="28"/>
          <w:szCs w:val="28"/>
        </w:rPr>
        <w:t>证明文件</w:t>
      </w:r>
    </w:p>
    <w:p>
      <w:pPr>
        <w:spacing w:before="60" w:after="60"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（1）投标人营业执照（须加盖投标人公章）；</w:t>
      </w:r>
    </w:p>
    <w:p>
      <w:pPr>
        <w:spacing w:before="60" w:after="60"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（2）投标人承销公司债业务资格证明文件；</w:t>
      </w:r>
    </w:p>
    <w:p>
      <w:pPr>
        <w:spacing w:before="60" w:after="60" w:line="360" w:lineRule="auto"/>
        <w:ind w:firstLine="700" w:firstLineChars="250"/>
        <w:rPr>
          <w:rFonts w:hint="eastAsia" w:ascii="宋体" w:hAnsi="宋体" w:eastAsia="宋体" w:cs="宋体"/>
          <w:kern w:val="0"/>
          <w:sz w:val="28"/>
          <w:szCs w:val="28"/>
        </w:rPr>
      </w:pPr>
      <w:r>
        <w:rPr>
          <w:rFonts w:ascii="宋体" w:hAnsi="宋体" w:eastAsia="宋体" w:cs="宋体"/>
          <w:kern w:val="0"/>
          <w:sz w:val="28"/>
          <w:szCs w:val="28"/>
        </w:rPr>
        <w:t xml:space="preserve">1.2 </w:t>
      </w:r>
      <w:r>
        <w:rPr>
          <w:rFonts w:hint="eastAsia" w:ascii="宋体" w:hAnsi="宋体" w:eastAsia="宋体" w:cs="宋体"/>
          <w:kern w:val="0"/>
          <w:sz w:val="28"/>
          <w:szCs w:val="28"/>
        </w:rPr>
        <w:t>投标</w:t>
      </w:r>
      <w:r>
        <w:rPr>
          <w:rFonts w:ascii="宋体" w:hAnsi="宋体" w:eastAsia="宋体" w:cs="宋体"/>
          <w:kern w:val="0"/>
          <w:sz w:val="28"/>
          <w:szCs w:val="28"/>
        </w:rPr>
        <w:t>文件要求</w:t>
      </w:r>
    </w:p>
    <w:p>
      <w:pPr>
        <w:spacing w:before="60" w:after="60"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参加投标的投标人须编制投</w:t>
      </w:r>
      <w:r>
        <w:rPr>
          <w:rFonts w:ascii="宋体" w:hAnsi="宋体" w:eastAsia="宋体" w:cs="宋体"/>
          <w:kern w:val="0"/>
          <w:sz w:val="28"/>
          <w:szCs w:val="28"/>
        </w:rPr>
        <w:t>标</w:t>
      </w:r>
      <w:r>
        <w:rPr>
          <w:rFonts w:hint="eastAsia" w:ascii="宋体" w:hAnsi="宋体" w:eastAsia="宋体" w:cs="宋体"/>
          <w:kern w:val="0"/>
          <w:sz w:val="28"/>
          <w:szCs w:val="28"/>
        </w:rPr>
        <w:t>文件，格式自拟，内容必须正面响应招标方要求。具体包括但不限于以下资料：</w:t>
      </w:r>
    </w:p>
    <w:p>
      <w:pPr>
        <w:pStyle w:val="46"/>
        <w:numPr>
          <w:ilvl w:val="0"/>
          <w:numId w:val="2"/>
        </w:numPr>
        <w:spacing w:before="60" w:after="60" w:line="360" w:lineRule="auto"/>
        <w:ind w:firstLineChars="0"/>
        <w:rPr>
          <w:rFonts w:hint="eastAsia" w:ascii="宋体" w:hAnsi="宋体" w:eastAsia="宋体" w:cs="宋体"/>
          <w:kern w:val="0"/>
          <w:sz w:val="28"/>
          <w:szCs w:val="28"/>
        </w:rPr>
      </w:pPr>
      <w:r>
        <w:rPr>
          <w:rFonts w:hint="eastAsia" w:ascii="宋体" w:hAnsi="宋体" w:eastAsia="宋体" w:cs="宋体"/>
          <w:kern w:val="0"/>
          <w:sz w:val="28"/>
          <w:szCs w:val="28"/>
        </w:rPr>
        <w:t>投标</w:t>
      </w:r>
      <w:r>
        <w:rPr>
          <w:rFonts w:ascii="宋体" w:hAnsi="宋体" w:eastAsia="宋体" w:cs="宋体"/>
          <w:kern w:val="0"/>
          <w:sz w:val="28"/>
          <w:szCs w:val="28"/>
        </w:rPr>
        <w:t>文件一览表（</w:t>
      </w:r>
      <w:r>
        <w:rPr>
          <w:rFonts w:hint="eastAsia" w:ascii="宋体" w:hAnsi="宋体" w:eastAsia="宋体" w:cs="宋体"/>
          <w:kern w:val="0"/>
          <w:sz w:val="28"/>
          <w:szCs w:val="28"/>
        </w:rPr>
        <w:t>附件1）；</w:t>
      </w:r>
    </w:p>
    <w:p>
      <w:pPr>
        <w:pStyle w:val="46"/>
        <w:widowControl/>
        <w:numPr>
          <w:ilvl w:val="0"/>
          <w:numId w:val="2"/>
        </w:numPr>
        <w:overflowPunct w:val="0"/>
        <w:autoSpaceDE w:val="0"/>
        <w:autoSpaceDN w:val="0"/>
        <w:adjustRightInd w:val="0"/>
        <w:spacing w:before="60" w:after="60" w:line="360" w:lineRule="auto"/>
        <w:ind w:firstLineChars="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投标函</w:t>
      </w:r>
      <w:r>
        <w:rPr>
          <w:rFonts w:ascii="宋体" w:hAnsi="宋体" w:eastAsia="宋体" w:cs="宋体"/>
          <w:kern w:val="0"/>
          <w:sz w:val="28"/>
          <w:szCs w:val="28"/>
        </w:rPr>
        <w:t>（</w:t>
      </w:r>
      <w:r>
        <w:rPr>
          <w:rFonts w:hint="eastAsia" w:ascii="宋体" w:hAnsi="宋体" w:eastAsia="宋体" w:cs="宋体"/>
          <w:kern w:val="0"/>
          <w:sz w:val="28"/>
          <w:szCs w:val="28"/>
        </w:rPr>
        <w:t>附件2</w:t>
      </w:r>
      <w:r>
        <w:rPr>
          <w:rFonts w:ascii="宋体" w:hAnsi="宋体" w:eastAsia="宋体" w:cs="宋体"/>
          <w:kern w:val="0"/>
          <w:sz w:val="28"/>
          <w:szCs w:val="28"/>
        </w:rPr>
        <w:t>）</w:t>
      </w:r>
      <w:r>
        <w:rPr>
          <w:rFonts w:hint="eastAsia" w:ascii="宋体" w:hAnsi="宋体" w:eastAsia="宋体" w:cs="宋体"/>
          <w:kern w:val="0"/>
          <w:sz w:val="28"/>
          <w:szCs w:val="28"/>
        </w:rPr>
        <w:t>；</w:t>
      </w:r>
    </w:p>
    <w:p>
      <w:pPr>
        <w:pStyle w:val="46"/>
        <w:widowControl/>
        <w:numPr>
          <w:ilvl w:val="0"/>
          <w:numId w:val="2"/>
        </w:numPr>
        <w:overflowPunct w:val="0"/>
        <w:autoSpaceDE w:val="0"/>
        <w:autoSpaceDN w:val="0"/>
        <w:adjustRightInd w:val="0"/>
        <w:spacing w:before="60" w:after="60" w:line="360" w:lineRule="auto"/>
        <w:ind w:firstLineChars="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企业法定代表人身份证明（附件</w:t>
      </w:r>
      <w:r>
        <w:rPr>
          <w:rFonts w:ascii="宋体" w:hAnsi="宋体" w:eastAsia="宋体" w:cs="宋体"/>
          <w:kern w:val="0"/>
          <w:sz w:val="28"/>
          <w:szCs w:val="28"/>
        </w:rPr>
        <w:t>3）；</w:t>
      </w:r>
    </w:p>
    <w:p>
      <w:pPr>
        <w:pStyle w:val="46"/>
        <w:widowControl/>
        <w:numPr>
          <w:ilvl w:val="0"/>
          <w:numId w:val="2"/>
        </w:numPr>
        <w:overflowPunct w:val="0"/>
        <w:autoSpaceDE w:val="0"/>
        <w:autoSpaceDN w:val="0"/>
        <w:adjustRightInd w:val="0"/>
        <w:spacing w:before="60" w:after="60" w:line="360" w:lineRule="auto"/>
        <w:ind w:firstLineChars="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法定代表人授权委托书</w:t>
      </w:r>
      <w:r>
        <w:rPr>
          <w:rFonts w:ascii="宋体" w:hAnsi="宋体" w:eastAsia="宋体" w:cs="宋体"/>
          <w:kern w:val="0"/>
          <w:sz w:val="28"/>
          <w:szCs w:val="28"/>
        </w:rPr>
        <w:t>（</w:t>
      </w:r>
      <w:r>
        <w:rPr>
          <w:rFonts w:hint="eastAsia" w:ascii="宋体" w:hAnsi="宋体" w:eastAsia="宋体" w:cs="宋体"/>
          <w:kern w:val="0"/>
          <w:sz w:val="28"/>
          <w:szCs w:val="28"/>
        </w:rPr>
        <w:t>附件4）；</w:t>
      </w:r>
    </w:p>
    <w:p>
      <w:pPr>
        <w:pStyle w:val="46"/>
        <w:widowControl/>
        <w:numPr>
          <w:ilvl w:val="0"/>
          <w:numId w:val="2"/>
        </w:numPr>
        <w:overflowPunct w:val="0"/>
        <w:autoSpaceDE w:val="0"/>
        <w:autoSpaceDN w:val="0"/>
        <w:adjustRightInd w:val="0"/>
        <w:spacing w:before="60" w:after="60" w:line="360" w:lineRule="auto"/>
        <w:ind w:firstLineChars="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廉洁承诺函（附件</w:t>
      </w:r>
      <w:r>
        <w:rPr>
          <w:rFonts w:ascii="宋体" w:hAnsi="宋体" w:eastAsia="宋体" w:cs="宋体"/>
          <w:kern w:val="0"/>
          <w:sz w:val="28"/>
          <w:szCs w:val="28"/>
        </w:rPr>
        <w:t>5）；</w:t>
      </w:r>
    </w:p>
    <w:p>
      <w:pPr>
        <w:widowControl/>
        <w:overflowPunct w:val="0"/>
        <w:autoSpaceDE w:val="0"/>
        <w:autoSpaceDN w:val="0"/>
        <w:adjustRightInd w:val="0"/>
        <w:spacing w:before="60" w:after="60" w:line="360" w:lineRule="auto"/>
        <w:ind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（6）投标人基本信息</w:t>
      </w:r>
      <w:r>
        <w:rPr>
          <w:rFonts w:ascii="宋体" w:hAnsi="宋体" w:eastAsia="宋体" w:cs="宋体"/>
          <w:kern w:val="0"/>
          <w:sz w:val="28"/>
          <w:szCs w:val="28"/>
        </w:rPr>
        <w:t>表</w:t>
      </w:r>
      <w:r>
        <w:rPr>
          <w:rFonts w:hint="eastAsia" w:ascii="宋体" w:hAnsi="宋体" w:eastAsia="宋体" w:cs="宋体"/>
          <w:kern w:val="0"/>
          <w:sz w:val="28"/>
          <w:szCs w:val="28"/>
        </w:rPr>
        <w:t>；</w:t>
      </w:r>
    </w:p>
    <w:p>
      <w:pPr>
        <w:spacing w:before="60" w:after="60"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（7）投标人简介（包括但不限于证券公司基本情况介绍、全国及福建、厦门地区承销业绩介绍、承销项目经验）；</w:t>
      </w:r>
    </w:p>
    <w:p>
      <w:pPr>
        <w:spacing w:before="60" w:after="60"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（8）注册发行方案（包括但不</w:t>
      </w:r>
      <w:r>
        <w:rPr>
          <w:rFonts w:ascii="宋体" w:hAnsi="宋体" w:eastAsia="宋体" w:cs="宋体"/>
          <w:kern w:val="0"/>
          <w:sz w:val="28"/>
          <w:szCs w:val="28"/>
        </w:rPr>
        <w:t>限于</w:t>
      </w:r>
      <w:r>
        <w:rPr>
          <w:rFonts w:hint="eastAsia" w:ascii="宋体" w:hAnsi="宋体" w:eastAsia="宋体" w:cs="宋体"/>
          <w:kern w:val="0"/>
          <w:sz w:val="28"/>
          <w:szCs w:val="28"/>
        </w:rPr>
        <w:t>本次公司债注册工作</w:t>
      </w:r>
      <w:r>
        <w:rPr>
          <w:rFonts w:ascii="宋体" w:hAnsi="宋体" w:eastAsia="宋体" w:cs="宋体"/>
          <w:kern w:val="0"/>
          <w:sz w:val="28"/>
          <w:szCs w:val="28"/>
        </w:rPr>
        <w:t>的</w:t>
      </w:r>
      <w:r>
        <w:rPr>
          <w:rFonts w:hint="eastAsia" w:ascii="宋体" w:hAnsi="宋体" w:eastAsia="宋体" w:cs="宋体"/>
          <w:kern w:val="0"/>
          <w:sz w:val="28"/>
          <w:szCs w:val="28"/>
        </w:rPr>
        <w:t>时间</w:t>
      </w:r>
      <w:r>
        <w:rPr>
          <w:rFonts w:ascii="宋体" w:hAnsi="宋体" w:eastAsia="宋体" w:cs="宋体"/>
          <w:kern w:val="0"/>
          <w:sz w:val="28"/>
          <w:szCs w:val="28"/>
        </w:rPr>
        <w:t>进度安排、</w:t>
      </w:r>
      <w:r>
        <w:rPr>
          <w:rFonts w:hint="eastAsia" w:ascii="宋体" w:hAnsi="宋体" w:eastAsia="宋体" w:cs="宋体"/>
          <w:kern w:val="0"/>
          <w:sz w:val="28"/>
          <w:szCs w:val="28"/>
        </w:rPr>
        <w:t>项目工作流程；本次公司债申报额度顺利注册的保障措施；发行时机、发行利率分析</w:t>
      </w:r>
      <w:r>
        <w:rPr>
          <w:rFonts w:ascii="宋体" w:hAnsi="宋体" w:eastAsia="宋体" w:cs="宋体"/>
          <w:kern w:val="0"/>
          <w:sz w:val="28"/>
          <w:szCs w:val="28"/>
        </w:rPr>
        <w:t>及</w:t>
      </w:r>
      <w:r>
        <w:rPr>
          <w:rFonts w:hint="eastAsia" w:ascii="宋体" w:hAnsi="宋体" w:eastAsia="宋体" w:cs="宋体"/>
          <w:kern w:val="0"/>
          <w:sz w:val="28"/>
          <w:szCs w:val="28"/>
        </w:rPr>
        <w:t>预测、降低发行成本或确保成功发行的措施、债券</w:t>
      </w:r>
      <w:r>
        <w:rPr>
          <w:rFonts w:ascii="宋体" w:hAnsi="宋体" w:eastAsia="宋体" w:cs="宋体"/>
          <w:kern w:val="0"/>
          <w:sz w:val="28"/>
          <w:szCs w:val="28"/>
        </w:rPr>
        <w:t>推介和余额包销的能</w:t>
      </w:r>
      <w:r>
        <w:rPr>
          <w:rFonts w:hint="eastAsia" w:ascii="宋体" w:hAnsi="宋体" w:eastAsia="宋体" w:cs="宋体"/>
          <w:kern w:val="0"/>
          <w:sz w:val="28"/>
          <w:szCs w:val="28"/>
        </w:rPr>
        <w:t>力、本期债券投资能力）；</w:t>
      </w:r>
    </w:p>
    <w:p>
      <w:pPr>
        <w:spacing w:before="60" w:after="60"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（9）项目工作小组名单，项目小组人员资质、项目经验、团队人力配置、服务保证等；</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1</w:t>
      </w:r>
      <w:r>
        <w:rPr>
          <w:rFonts w:hint="eastAsia" w:ascii="宋体" w:hAnsi="宋体" w:eastAsia="宋体" w:cs="宋体"/>
          <w:kern w:val="0"/>
          <w:sz w:val="28"/>
          <w:szCs w:val="28"/>
        </w:rPr>
        <w:t>0）其他相关证明材料。</w:t>
      </w:r>
    </w:p>
    <w:p>
      <w:pPr>
        <w:pStyle w:val="6"/>
        <w:ind w:firstLine="420"/>
        <w:rPr>
          <w:rFonts w:hint="eastAsia" w:ascii="宋体" w:hAnsi="宋体" w:eastAsia="宋体"/>
          <w:sz w:val="30"/>
          <w:szCs w:val="30"/>
        </w:rPr>
      </w:pPr>
      <w:r>
        <w:rPr>
          <w:rFonts w:ascii="宋体" w:hAnsi="宋体" w:eastAsia="宋体"/>
          <w:sz w:val="30"/>
          <w:szCs w:val="30"/>
        </w:rPr>
        <w:t>2</w:t>
      </w:r>
      <w:r>
        <w:rPr>
          <w:rFonts w:hint="eastAsia" w:ascii="宋体" w:hAnsi="宋体" w:eastAsia="宋体"/>
          <w:sz w:val="30"/>
          <w:szCs w:val="30"/>
        </w:rPr>
        <w:t>.合同包</w:t>
      </w:r>
      <w:r>
        <w:rPr>
          <w:rFonts w:ascii="宋体" w:hAnsi="宋体" w:eastAsia="宋体"/>
          <w:sz w:val="30"/>
          <w:szCs w:val="30"/>
        </w:rPr>
        <w:t>2</w:t>
      </w:r>
    </w:p>
    <w:p>
      <w:pPr>
        <w:spacing w:before="60" w:after="60" w:line="360" w:lineRule="auto"/>
        <w:ind w:firstLine="560" w:firstLineChars="200"/>
        <w:rPr>
          <w:rFonts w:hint="eastAsia" w:ascii="宋体" w:hAnsi="宋体" w:eastAsia="宋体" w:cs="宋体"/>
          <w:kern w:val="0"/>
          <w:sz w:val="28"/>
          <w:szCs w:val="28"/>
        </w:rPr>
      </w:pPr>
      <w:r>
        <w:rPr>
          <w:rFonts w:ascii="宋体" w:hAnsi="宋体" w:eastAsia="宋体" w:cs="宋体"/>
          <w:kern w:val="0"/>
          <w:sz w:val="28"/>
          <w:szCs w:val="28"/>
        </w:rPr>
        <w:t xml:space="preserve">2.1 </w:t>
      </w:r>
      <w:r>
        <w:rPr>
          <w:rFonts w:hint="eastAsia" w:ascii="宋体" w:hAnsi="宋体" w:eastAsia="宋体" w:cs="宋体"/>
          <w:kern w:val="0"/>
          <w:sz w:val="28"/>
          <w:szCs w:val="28"/>
        </w:rPr>
        <w:t>资格</w:t>
      </w:r>
      <w:r>
        <w:rPr>
          <w:rFonts w:ascii="宋体" w:hAnsi="宋体" w:eastAsia="宋体" w:cs="宋体"/>
          <w:kern w:val="0"/>
          <w:sz w:val="28"/>
          <w:szCs w:val="28"/>
        </w:rPr>
        <w:t>证明文件</w:t>
      </w:r>
    </w:p>
    <w:p>
      <w:pPr>
        <w:spacing w:before="60" w:after="60"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（1）投标人营业执照（须加盖投标人公章）；</w:t>
      </w:r>
    </w:p>
    <w:p>
      <w:pPr>
        <w:spacing w:before="60" w:after="60"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（2）投标人承销债务融资工具业务资格证明文件；</w:t>
      </w:r>
    </w:p>
    <w:p>
      <w:pPr>
        <w:spacing w:before="60" w:after="60" w:line="360" w:lineRule="auto"/>
        <w:ind w:firstLine="560" w:firstLineChars="200"/>
        <w:rPr>
          <w:rFonts w:hint="eastAsia" w:ascii="宋体" w:hAnsi="宋体" w:eastAsia="宋体" w:cs="宋体"/>
          <w:kern w:val="0"/>
          <w:sz w:val="28"/>
          <w:szCs w:val="28"/>
        </w:rPr>
      </w:pPr>
      <w:r>
        <w:rPr>
          <w:rFonts w:ascii="宋体" w:hAnsi="宋体" w:eastAsia="宋体" w:cs="宋体"/>
          <w:kern w:val="0"/>
          <w:sz w:val="28"/>
          <w:szCs w:val="28"/>
        </w:rPr>
        <w:t xml:space="preserve">2.2 </w:t>
      </w:r>
      <w:r>
        <w:rPr>
          <w:rFonts w:hint="eastAsia" w:ascii="宋体" w:hAnsi="宋体" w:eastAsia="宋体" w:cs="宋体"/>
          <w:kern w:val="0"/>
          <w:sz w:val="28"/>
          <w:szCs w:val="28"/>
        </w:rPr>
        <w:t>投标</w:t>
      </w:r>
      <w:r>
        <w:rPr>
          <w:rFonts w:ascii="宋体" w:hAnsi="宋体" w:eastAsia="宋体" w:cs="宋体"/>
          <w:kern w:val="0"/>
          <w:sz w:val="28"/>
          <w:szCs w:val="28"/>
        </w:rPr>
        <w:t>文件要求</w:t>
      </w:r>
    </w:p>
    <w:p>
      <w:pPr>
        <w:spacing w:before="60" w:after="60"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参加投标的投标人须编制投</w:t>
      </w:r>
      <w:r>
        <w:rPr>
          <w:rFonts w:ascii="宋体" w:hAnsi="宋体" w:eastAsia="宋体" w:cs="宋体"/>
          <w:kern w:val="0"/>
          <w:sz w:val="28"/>
          <w:szCs w:val="28"/>
        </w:rPr>
        <w:t>标</w:t>
      </w:r>
      <w:r>
        <w:rPr>
          <w:rFonts w:hint="eastAsia" w:ascii="宋体" w:hAnsi="宋体" w:eastAsia="宋体" w:cs="宋体"/>
          <w:kern w:val="0"/>
          <w:sz w:val="28"/>
          <w:szCs w:val="28"/>
        </w:rPr>
        <w:t>文件，格式自拟，内容必须正面响应招标方要求。具体包括但不限于以下资料：</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1）</w:t>
      </w:r>
      <w:r>
        <w:rPr>
          <w:rFonts w:hint="eastAsia" w:ascii="宋体" w:hAnsi="宋体" w:eastAsia="宋体" w:cs="宋体"/>
          <w:kern w:val="0"/>
          <w:sz w:val="28"/>
          <w:szCs w:val="28"/>
        </w:rPr>
        <w:t>投</w:t>
      </w:r>
      <w:r>
        <w:rPr>
          <w:rFonts w:ascii="宋体" w:hAnsi="宋体" w:eastAsia="宋体" w:cs="宋体"/>
          <w:kern w:val="0"/>
          <w:sz w:val="28"/>
          <w:szCs w:val="28"/>
        </w:rPr>
        <w:t>标文件一览表（附件1）；</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2）投标函（附件2）；</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3）企业法定代表人</w:t>
      </w:r>
      <w:r>
        <w:rPr>
          <w:rFonts w:hint="eastAsia" w:ascii="宋体" w:hAnsi="宋体" w:eastAsia="宋体" w:cs="宋体"/>
          <w:kern w:val="0"/>
          <w:sz w:val="28"/>
          <w:szCs w:val="28"/>
        </w:rPr>
        <w:t>/</w:t>
      </w:r>
      <w:r>
        <w:rPr>
          <w:rFonts w:ascii="宋体" w:hAnsi="宋体" w:eastAsia="宋体" w:cs="宋体"/>
          <w:kern w:val="0"/>
          <w:sz w:val="28"/>
          <w:szCs w:val="28"/>
        </w:rPr>
        <w:t>负责人身份证明（附件3）；</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4）法定代表人</w:t>
      </w:r>
      <w:r>
        <w:rPr>
          <w:rFonts w:hint="eastAsia" w:ascii="宋体" w:hAnsi="宋体" w:eastAsia="宋体" w:cs="宋体"/>
          <w:kern w:val="0"/>
          <w:sz w:val="28"/>
          <w:szCs w:val="28"/>
        </w:rPr>
        <w:t>/</w:t>
      </w:r>
      <w:r>
        <w:rPr>
          <w:rFonts w:ascii="宋体" w:hAnsi="宋体" w:eastAsia="宋体" w:cs="宋体"/>
          <w:kern w:val="0"/>
          <w:sz w:val="28"/>
          <w:szCs w:val="28"/>
        </w:rPr>
        <w:t>负责人授权委托书（附件4）；</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5）廉洁</w:t>
      </w:r>
      <w:r>
        <w:rPr>
          <w:rFonts w:hint="eastAsia" w:ascii="宋体" w:hAnsi="宋体" w:eastAsia="宋体" w:cs="宋体"/>
          <w:kern w:val="0"/>
          <w:sz w:val="28"/>
          <w:szCs w:val="28"/>
        </w:rPr>
        <w:t>承诺函</w:t>
      </w:r>
      <w:r>
        <w:rPr>
          <w:rFonts w:ascii="宋体" w:hAnsi="宋体" w:eastAsia="宋体" w:cs="宋体"/>
          <w:kern w:val="0"/>
          <w:sz w:val="28"/>
          <w:szCs w:val="28"/>
        </w:rPr>
        <w:t>（附件5）；</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w:t>
      </w:r>
      <w:r>
        <w:rPr>
          <w:rFonts w:ascii="宋体" w:hAnsi="宋体" w:eastAsia="宋体" w:cs="宋体"/>
          <w:kern w:val="0"/>
          <w:sz w:val="28"/>
          <w:szCs w:val="28"/>
        </w:rPr>
        <w:t>）投标人基本信息表；</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w:t>
      </w:r>
      <w:r>
        <w:rPr>
          <w:rFonts w:ascii="宋体" w:hAnsi="宋体" w:eastAsia="宋体" w:cs="宋体"/>
          <w:kern w:val="0"/>
          <w:sz w:val="28"/>
          <w:szCs w:val="28"/>
        </w:rPr>
        <w:t>）投标人简介（包括但不限于</w:t>
      </w:r>
      <w:r>
        <w:rPr>
          <w:rFonts w:hint="eastAsia" w:ascii="宋体" w:hAnsi="宋体" w:eastAsia="宋体" w:cs="宋体"/>
          <w:kern w:val="0"/>
          <w:sz w:val="28"/>
          <w:szCs w:val="28"/>
        </w:rPr>
        <w:t>银行</w:t>
      </w:r>
      <w:r>
        <w:rPr>
          <w:rFonts w:ascii="宋体" w:hAnsi="宋体" w:eastAsia="宋体" w:cs="宋体"/>
          <w:kern w:val="0"/>
          <w:sz w:val="28"/>
          <w:szCs w:val="28"/>
        </w:rPr>
        <w:t>基本情况介绍、全国及福建、厦门地区承销业绩介绍、承销项目经验、与本公司的合作情况</w:t>
      </w:r>
      <w:r>
        <w:rPr>
          <w:rFonts w:hint="eastAsia" w:ascii="宋体" w:hAnsi="宋体" w:eastAsia="宋体" w:cs="宋体"/>
          <w:kern w:val="0"/>
          <w:sz w:val="28"/>
          <w:szCs w:val="28"/>
        </w:rPr>
        <w:t>及信贷支持情况</w:t>
      </w:r>
      <w:r>
        <w:rPr>
          <w:rFonts w:ascii="宋体" w:hAnsi="宋体" w:eastAsia="宋体" w:cs="宋体"/>
          <w:kern w:val="0"/>
          <w:sz w:val="28"/>
          <w:szCs w:val="28"/>
        </w:rPr>
        <w:t>）；</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w:t>
      </w:r>
      <w:r>
        <w:rPr>
          <w:rFonts w:ascii="宋体" w:hAnsi="宋体" w:eastAsia="宋体" w:cs="宋体"/>
          <w:kern w:val="0"/>
          <w:sz w:val="28"/>
          <w:szCs w:val="28"/>
        </w:rPr>
        <w:t>）注册发行方案（包括但不限于本次</w:t>
      </w:r>
      <w:r>
        <w:rPr>
          <w:rFonts w:hint="eastAsia" w:ascii="宋体" w:hAnsi="宋体" w:eastAsia="宋体" w:cs="宋体"/>
          <w:kern w:val="0"/>
          <w:sz w:val="28"/>
          <w:szCs w:val="28"/>
        </w:rPr>
        <w:t>永续中票</w:t>
      </w:r>
      <w:r>
        <w:rPr>
          <w:rFonts w:ascii="宋体" w:hAnsi="宋体" w:eastAsia="宋体" w:cs="宋体"/>
          <w:kern w:val="0"/>
          <w:sz w:val="28"/>
          <w:szCs w:val="28"/>
        </w:rPr>
        <w:t>注册工作的时间进度安排、项目工作流程；本次</w:t>
      </w:r>
      <w:r>
        <w:rPr>
          <w:rFonts w:hint="eastAsia" w:ascii="宋体" w:hAnsi="宋体" w:eastAsia="宋体" w:cs="宋体"/>
          <w:kern w:val="0"/>
          <w:sz w:val="28"/>
          <w:szCs w:val="28"/>
        </w:rPr>
        <w:t>永续中票</w:t>
      </w:r>
      <w:r>
        <w:rPr>
          <w:rFonts w:ascii="宋体" w:hAnsi="宋体" w:eastAsia="宋体" w:cs="宋体"/>
          <w:kern w:val="0"/>
          <w:sz w:val="28"/>
          <w:szCs w:val="28"/>
        </w:rPr>
        <w:t>申报额度</w:t>
      </w:r>
      <w:r>
        <w:rPr>
          <w:rFonts w:hint="eastAsia" w:ascii="宋体" w:hAnsi="宋体" w:eastAsia="宋体" w:cs="宋体"/>
          <w:kern w:val="0"/>
          <w:sz w:val="28"/>
          <w:szCs w:val="28"/>
        </w:rPr>
        <w:t>顺利</w:t>
      </w:r>
      <w:r>
        <w:rPr>
          <w:rFonts w:ascii="宋体" w:hAnsi="宋体" w:eastAsia="宋体" w:cs="宋体"/>
          <w:kern w:val="0"/>
          <w:sz w:val="28"/>
          <w:szCs w:val="28"/>
        </w:rPr>
        <w:t>注册的保障措施；发行时机、发行利率分析及预测、降低发行成本或确保成功发行的措施、债券推介和余额包销的能力、本期债券投资</w:t>
      </w:r>
      <w:r>
        <w:rPr>
          <w:rFonts w:hint="eastAsia" w:ascii="宋体" w:hAnsi="宋体" w:eastAsia="宋体" w:cs="宋体"/>
          <w:kern w:val="0"/>
          <w:sz w:val="28"/>
          <w:szCs w:val="28"/>
        </w:rPr>
        <w:t>能力</w:t>
      </w:r>
      <w:r>
        <w:rPr>
          <w:rFonts w:ascii="宋体" w:hAnsi="宋体" w:eastAsia="宋体" w:cs="宋体"/>
          <w:kern w:val="0"/>
          <w:sz w:val="28"/>
          <w:szCs w:val="28"/>
        </w:rPr>
        <w:t>）；</w:t>
      </w:r>
      <w:r>
        <w:rPr>
          <w:rFonts w:ascii="宋体" w:hAnsi="宋体" w:eastAsia="宋体"/>
          <w:kern w:val="0"/>
          <w:sz w:val="28"/>
        </w:rPr>
        <w:t xml:space="preserve">  </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（9</w:t>
      </w:r>
      <w:r>
        <w:rPr>
          <w:rFonts w:ascii="宋体" w:hAnsi="宋体" w:eastAsia="宋体" w:cs="宋体"/>
          <w:kern w:val="0"/>
          <w:sz w:val="28"/>
          <w:szCs w:val="28"/>
        </w:rPr>
        <w:t>）项目工作小组名单，项目小组人员资质、项目经验、团队人力配置、服务保证等；</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1</w:t>
      </w:r>
      <w:r>
        <w:rPr>
          <w:rFonts w:hint="eastAsia" w:ascii="宋体" w:hAnsi="宋体" w:eastAsia="宋体" w:cs="宋体"/>
          <w:kern w:val="0"/>
          <w:sz w:val="28"/>
          <w:szCs w:val="28"/>
        </w:rPr>
        <w:t>0</w:t>
      </w:r>
      <w:r>
        <w:rPr>
          <w:rFonts w:ascii="宋体" w:hAnsi="宋体" w:eastAsia="宋体" w:cs="宋体"/>
          <w:kern w:val="0"/>
          <w:sz w:val="28"/>
          <w:szCs w:val="28"/>
        </w:rPr>
        <w:t>）</w:t>
      </w:r>
      <w:r>
        <w:rPr>
          <w:rFonts w:hint="eastAsia" w:ascii="宋体" w:hAnsi="宋体" w:eastAsia="宋体" w:cs="宋体"/>
          <w:kern w:val="0"/>
          <w:sz w:val="28"/>
          <w:szCs w:val="28"/>
        </w:rPr>
        <w:t>本次投标取得总行授权的声明（</w:t>
      </w:r>
      <w:r>
        <w:rPr>
          <w:rFonts w:ascii="宋体" w:hAnsi="宋体" w:eastAsia="宋体" w:cs="宋体"/>
          <w:kern w:val="0"/>
          <w:sz w:val="28"/>
          <w:szCs w:val="28"/>
        </w:rPr>
        <w:t>附件</w:t>
      </w:r>
      <w:r>
        <w:rPr>
          <w:rFonts w:hint="eastAsia" w:ascii="宋体" w:hAnsi="宋体" w:eastAsia="宋体" w:cs="宋体"/>
          <w:kern w:val="0"/>
          <w:sz w:val="28"/>
          <w:szCs w:val="28"/>
        </w:rPr>
        <w:t>6，投标人为银行分行时需提供）；</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（11）其他相关证明材料。</w:t>
      </w:r>
    </w:p>
    <w:p>
      <w:pPr>
        <w:pStyle w:val="5"/>
        <w:numPr>
          <w:ilvl w:val="0"/>
          <w:numId w:val="0"/>
        </w:numPr>
        <w:spacing w:before="156"/>
        <w:rPr>
          <w:rFonts w:hint="eastAsia" w:hAnsi="宋体"/>
          <w:sz w:val="30"/>
          <w:szCs w:val="30"/>
        </w:rPr>
      </w:pPr>
      <w:bookmarkStart w:id="13" w:name="_Toc120861236"/>
      <w:r>
        <w:rPr>
          <w:rFonts w:hint="eastAsia" w:hAnsi="宋体"/>
          <w:sz w:val="30"/>
          <w:szCs w:val="30"/>
        </w:rPr>
        <w:t>四、投标文件递交</w:t>
      </w:r>
      <w:bookmarkEnd w:id="13"/>
    </w:p>
    <w:p>
      <w:pPr>
        <w:pStyle w:val="6"/>
        <w:ind w:firstLine="420"/>
        <w:rPr>
          <w:rFonts w:hint="eastAsia" w:ascii="宋体" w:hAnsi="宋体" w:eastAsia="宋体"/>
          <w:sz w:val="30"/>
          <w:szCs w:val="30"/>
        </w:rPr>
      </w:pPr>
      <w:bookmarkStart w:id="14" w:name="_Toc120861237"/>
      <w:r>
        <w:rPr>
          <w:rFonts w:ascii="宋体" w:hAnsi="宋体" w:eastAsia="宋体"/>
          <w:sz w:val="30"/>
          <w:szCs w:val="30"/>
        </w:rPr>
        <w:t>1</w:t>
      </w:r>
      <w:r>
        <w:rPr>
          <w:rFonts w:hint="eastAsia" w:ascii="宋体" w:hAnsi="宋体" w:eastAsia="宋体"/>
          <w:sz w:val="30"/>
          <w:szCs w:val="30"/>
        </w:rPr>
        <w:t>.投标文件的密封与标记</w:t>
      </w:r>
      <w:bookmarkEnd w:id="14"/>
    </w:p>
    <w:p>
      <w:pPr>
        <w:ind w:left="69" w:firstLine="560" w:firstLineChars="200"/>
        <w:rPr>
          <w:rFonts w:hint="eastAsia" w:ascii="宋体" w:hAnsi="宋体" w:eastAsia="宋体"/>
          <w:sz w:val="28"/>
          <w:szCs w:val="28"/>
        </w:rPr>
      </w:pPr>
      <w:r>
        <w:rPr>
          <w:rFonts w:ascii="宋体" w:hAnsi="宋体" w:eastAsia="宋体"/>
          <w:sz w:val="28"/>
          <w:szCs w:val="28"/>
        </w:rPr>
        <w:t>1</w:t>
      </w:r>
      <w:r>
        <w:rPr>
          <w:rFonts w:hint="eastAsia" w:ascii="宋体" w:hAnsi="宋体" w:eastAsia="宋体"/>
          <w:sz w:val="28"/>
          <w:szCs w:val="28"/>
        </w:rPr>
        <w:t>.1</w:t>
      </w:r>
      <w:r>
        <w:rPr>
          <w:rFonts w:ascii="宋体" w:hAnsi="宋体" w:eastAsia="宋体"/>
          <w:sz w:val="28"/>
          <w:szCs w:val="28"/>
        </w:rPr>
        <w:t xml:space="preserve"> </w:t>
      </w:r>
      <w:r>
        <w:rPr>
          <w:rFonts w:hint="eastAsia" w:ascii="宋体" w:hAnsi="宋体" w:eastAsia="宋体"/>
          <w:sz w:val="28"/>
          <w:szCs w:val="28"/>
        </w:rPr>
        <w:t>投标人需提供投标文件正本壹份，副本贰份和电子文档（U盘）壹份。</w:t>
      </w:r>
    </w:p>
    <w:p>
      <w:pPr>
        <w:ind w:left="69" w:firstLine="560" w:firstLineChars="200"/>
        <w:rPr>
          <w:rFonts w:hint="eastAsia" w:ascii="宋体" w:hAnsi="宋体" w:eastAsia="宋体"/>
          <w:sz w:val="28"/>
          <w:szCs w:val="28"/>
        </w:rPr>
      </w:pPr>
      <w:r>
        <w:rPr>
          <w:rFonts w:ascii="宋体" w:hAnsi="宋体" w:eastAsia="宋体"/>
          <w:sz w:val="28"/>
          <w:szCs w:val="28"/>
        </w:rPr>
        <w:t>1</w:t>
      </w:r>
      <w:r>
        <w:rPr>
          <w:rFonts w:hint="eastAsia" w:ascii="宋体" w:hAnsi="宋体" w:eastAsia="宋体"/>
          <w:sz w:val="28"/>
          <w:szCs w:val="28"/>
        </w:rPr>
        <w:t>.2</w:t>
      </w:r>
      <w:r>
        <w:rPr>
          <w:rFonts w:ascii="宋体" w:hAnsi="宋体" w:eastAsia="宋体"/>
          <w:sz w:val="28"/>
          <w:szCs w:val="28"/>
        </w:rPr>
        <w:t xml:space="preserve"> </w:t>
      </w:r>
      <w:r>
        <w:rPr>
          <w:rFonts w:hint="eastAsia" w:ascii="宋体" w:hAnsi="宋体" w:eastAsia="宋体"/>
          <w:sz w:val="28"/>
          <w:szCs w:val="28"/>
        </w:rPr>
        <w:t>投标文件正本及副本，需单独密封于同一袋/箱内，密封处用投标人自制封条在每个开口处密封并加盖投标人公章并标注密封日期。投标文件内容以正本为准。</w:t>
      </w:r>
    </w:p>
    <w:p>
      <w:pPr>
        <w:ind w:left="69" w:firstLine="560" w:firstLineChars="200"/>
        <w:rPr>
          <w:rFonts w:hint="eastAsia" w:ascii="宋体" w:hAnsi="宋体" w:eastAsia="宋体"/>
          <w:sz w:val="28"/>
          <w:szCs w:val="28"/>
        </w:rPr>
      </w:pPr>
      <w:r>
        <w:rPr>
          <w:rFonts w:ascii="宋体" w:hAnsi="宋体" w:eastAsia="宋体"/>
          <w:sz w:val="28"/>
          <w:szCs w:val="28"/>
        </w:rPr>
        <w:t xml:space="preserve">1.3 </w:t>
      </w:r>
      <w:r>
        <w:rPr>
          <w:rFonts w:hint="eastAsia" w:ascii="宋体" w:hAnsi="宋体" w:eastAsia="宋体"/>
          <w:sz w:val="28"/>
          <w:szCs w:val="28"/>
        </w:rPr>
        <w:t>投标文件电子文档（U盘），需单独密封于同一袋/箱内，密封处用投标人自制封条在每个开口处密封并加盖投标人公章并标注密封日期。</w:t>
      </w:r>
    </w:p>
    <w:p>
      <w:pPr>
        <w:ind w:left="69" w:firstLine="560" w:firstLineChars="200"/>
        <w:rPr>
          <w:rFonts w:hint="eastAsia" w:ascii="宋体" w:hAnsi="宋体" w:eastAsia="宋体"/>
          <w:sz w:val="28"/>
          <w:szCs w:val="28"/>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 xml:space="preserve">4 </w:t>
      </w:r>
      <w:r>
        <w:rPr>
          <w:rFonts w:hint="eastAsia" w:ascii="宋体" w:hAnsi="宋体" w:eastAsia="宋体"/>
          <w:sz w:val="28"/>
          <w:szCs w:val="28"/>
        </w:rPr>
        <w:t>上述投标文件的封装封面应写明项目名称、招标编号、招标方名称，并注明投标截止时间以前不得开封。在封装封面上还应写明投标人的名称与地址、邮政编码，以便出现投标文件逾期送达时能原封退回。</w:t>
      </w:r>
    </w:p>
    <w:p>
      <w:pPr>
        <w:ind w:left="69" w:firstLine="560" w:firstLineChars="200"/>
        <w:rPr>
          <w:rFonts w:hint="eastAsia" w:ascii="宋体" w:hAnsi="宋体" w:eastAsia="宋体"/>
          <w:sz w:val="28"/>
          <w:szCs w:val="28"/>
        </w:rPr>
      </w:pPr>
      <w:r>
        <w:rPr>
          <w:rFonts w:hint="eastAsia" w:ascii="宋体" w:hAnsi="宋体" w:eastAsia="宋体"/>
          <w:sz w:val="28"/>
          <w:szCs w:val="28"/>
        </w:rPr>
        <w:t>具体封装（密封袋/密封箱）封面格式如下所示。</w:t>
      </w:r>
    </w:p>
    <w:p>
      <w:pPr>
        <w:ind w:left="69" w:firstLine="420" w:firstLineChars="200"/>
        <w:rPr>
          <w:rFonts w:hint="eastAsia"/>
        </w:rPr>
      </w:pPr>
    </w:p>
    <w:p>
      <w:pPr>
        <w:rPr>
          <w:rFonts w:hint="eastAsia" w:ascii="宋体" w:hAnsi="宋体" w:eastAsia="宋体"/>
          <w:sz w:val="28"/>
          <w:szCs w:val="28"/>
        </w:rPr>
      </w:pPr>
      <w:r>
        <w:rPr>
          <w:rFonts w:ascii="宋体" w:hAnsi="宋体" w:eastAsia="宋体"/>
          <w:sz w:val="28"/>
          <w:szCs w:val="28"/>
        </w:rPr>
        <mc:AlternateContent>
          <mc:Choice Requires="wps">
            <w:drawing>
              <wp:anchor distT="0" distB="0" distL="114300" distR="114300" simplePos="0" relativeHeight="251659264" behindDoc="0" locked="0" layoutInCell="1" allowOverlap="1">
                <wp:simplePos x="0" y="0"/>
                <wp:positionH relativeFrom="margin">
                  <wp:posOffset>1066165</wp:posOffset>
                </wp:positionH>
                <wp:positionV relativeFrom="paragraph">
                  <wp:posOffset>105410</wp:posOffset>
                </wp:positionV>
                <wp:extent cx="4038600" cy="2362200"/>
                <wp:effectExtent l="0" t="0" r="1905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038600" cy="2362200"/>
                        </a:xfrm>
                        <a:prstGeom prst="rect">
                          <a:avLst/>
                        </a:prstGeom>
                        <a:solidFill>
                          <a:srgbClr val="FFFFFF"/>
                        </a:solidFill>
                        <a:ln w="9525">
                          <a:solidFill>
                            <a:srgbClr val="000000"/>
                          </a:solidFill>
                          <a:miter lim="800000"/>
                        </a:ln>
                      </wps:spPr>
                      <wps:txbx>
                        <w:txbxContent>
                          <w:p>
                            <w:pPr>
                              <w:ind w:left="69" w:firstLine="1050" w:firstLineChars="500"/>
                              <w:rPr>
                                <w:rFonts w:hint="eastAsia" w:ascii="楷体" w:hAnsi="楷体" w:eastAsia="楷体" w:cs="Arial"/>
                                <w:kern w:val="0"/>
                              </w:rPr>
                            </w:pPr>
                            <w:r>
                              <w:rPr>
                                <w:rFonts w:hint="eastAsia" w:ascii="楷体" w:hAnsi="楷体" w:eastAsia="楷体" w:cs="Arial"/>
                                <w:kern w:val="0"/>
                              </w:rPr>
                              <w:t>投标文件（</w:t>
                            </w:r>
                            <w:r>
                              <w:rPr>
                                <w:rFonts w:hint="eastAsia" w:ascii="楷体" w:hAnsi="楷体" w:eastAsia="楷体" w:cs="Arial"/>
                                <w:kern w:val="0"/>
                                <w:u w:val="single"/>
                              </w:rPr>
                              <w:t xml:space="preserve">             </w:t>
                            </w:r>
                            <w:r>
                              <w:rPr>
                                <w:rFonts w:hint="eastAsia" w:ascii="楷体" w:hAnsi="楷体" w:eastAsia="楷体" w:cs="Arial"/>
                                <w:kern w:val="0"/>
                              </w:rPr>
                              <w:t>文件）</w:t>
                            </w:r>
                          </w:p>
                          <w:p>
                            <w:pPr>
                              <w:ind w:left="69"/>
                              <w:rPr>
                                <w:rFonts w:hint="eastAsia" w:ascii="楷体" w:hAnsi="楷体" w:eastAsia="楷体" w:cs="Arial"/>
                                <w:kern w:val="0"/>
                                <w:u w:val="single"/>
                              </w:rPr>
                            </w:pPr>
                            <w:r>
                              <w:rPr>
                                <w:rFonts w:hint="eastAsia" w:ascii="楷体" w:hAnsi="楷体" w:eastAsia="楷体" w:cs="Arial"/>
                                <w:kern w:val="0"/>
                              </w:rPr>
                              <w:t>项目名称：</w:t>
                            </w:r>
                            <w:r>
                              <w:rPr>
                                <w:rFonts w:hint="eastAsia" w:ascii="楷体" w:hAnsi="楷体" w:eastAsia="楷体" w:cs="Arial"/>
                                <w:kern w:val="0"/>
                                <w:u w:val="single"/>
                              </w:rPr>
                              <w:t xml:space="preserve">                                      </w:t>
                            </w:r>
                          </w:p>
                          <w:p>
                            <w:pPr>
                              <w:ind w:left="69"/>
                              <w:rPr>
                                <w:rFonts w:hint="eastAsia" w:ascii="楷体" w:hAnsi="楷体" w:eastAsia="楷体" w:cs="Arial"/>
                                <w:kern w:val="0"/>
                                <w:u w:val="single"/>
                              </w:rPr>
                            </w:pPr>
                            <w:r>
                              <w:rPr>
                                <w:rFonts w:hint="eastAsia" w:ascii="楷体" w:hAnsi="楷体" w:eastAsia="楷体" w:cs="Arial"/>
                                <w:bCs/>
                              </w:rPr>
                              <w:t>招标编号：</w:t>
                            </w:r>
                            <w:r>
                              <w:rPr>
                                <w:rFonts w:hint="eastAsia" w:ascii="楷体" w:hAnsi="楷体" w:eastAsia="楷体" w:cs="Arial"/>
                                <w:kern w:val="0"/>
                                <w:u w:val="single"/>
                              </w:rPr>
                              <w:t xml:space="preserve">                                      </w:t>
                            </w:r>
                          </w:p>
                          <w:p>
                            <w:pPr>
                              <w:ind w:left="69"/>
                              <w:rPr>
                                <w:rFonts w:hint="eastAsia" w:ascii="楷体" w:hAnsi="楷体" w:eastAsia="楷体" w:cs="Arial"/>
                                <w:kern w:val="0"/>
                                <w:u w:val="single"/>
                              </w:rPr>
                            </w:pPr>
                            <w:r>
                              <w:rPr>
                                <w:rFonts w:hint="eastAsia" w:ascii="楷体" w:hAnsi="楷体" w:eastAsia="楷体" w:cs="Arial"/>
                                <w:kern w:val="0"/>
                              </w:rPr>
                              <w:t>招标方名称：</w:t>
                            </w:r>
                            <w:r>
                              <w:rPr>
                                <w:rFonts w:hint="eastAsia" w:ascii="楷体" w:hAnsi="楷体" w:eastAsia="楷体" w:cs="Arial"/>
                                <w:kern w:val="0"/>
                                <w:u w:val="single"/>
                              </w:rPr>
                              <w:t xml:space="preserve">                                    </w:t>
                            </w:r>
                          </w:p>
                          <w:p>
                            <w:pPr>
                              <w:ind w:left="69" w:firstLine="420" w:firstLineChars="200"/>
                              <w:rPr>
                                <w:rFonts w:hint="eastAsia" w:ascii="楷体" w:hAnsi="楷体" w:eastAsia="楷体" w:cs="Arial"/>
                                <w:kern w:val="0"/>
                              </w:rPr>
                            </w:pPr>
                            <w:r>
                              <w:rPr>
                                <w:rFonts w:hint="eastAsia" w:ascii="楷体" w:hAnsi="楷体" w:eastAsia="楷体" w:cs="Arial"/>
                                <w:kern w:val="0"/>
                              </w:rPr>
                              <w:t>本文件于</w:t>
                            </w:r>
                            <w:r>
                              <w:rPr>
                                <w:rFonts w:hint="eastAsia" w:ascii="楷体" w:hAnsi="楷体" w:eastAsia="楷体" w:cs="Arial"/>
                                <w:kern w:val="0"/>
                                <w:u w:val="single"/>
                              </w:rPr>
                              <w:t xml:space="preserve">  </w:t>
                            </w:r>
                            <w:r>
                              <w:rPr>
                                <w:rFonts w:hint="eastAsia" w:ascii="楷体" w:hAnsi="楷体" w:eastAsia="楷体" w:cs="Arial"/>
                                <w:kern w:val="0"/>
                              </w:rPr>
                              <w:t>年</w:t>
                            </w:r>
                            <w:r>
                              <w:rPr>
                                <w:rFonts w:hint="eastAsia" w:ascii="楷体" w:hAnsi="楷体" w:eastAsia="楷体" w:cs="Arial"/>
                                <w:kern w:val="0"/>
                                <w:u w:val="single"/>
                              </w:rPr>
                              <w:t xml:space="preserve">  </w:t>
                            </w:r>
                            <w:r>
                              <w:rPr>
                                <w:rFonts w:hint="eastAsia" w:ascii="楷体" w:hAnsi="楷体" w:eastAsia="楷体" w:cs="Arial"/>
                                <w:kern w:val="0"/>
                              </w:rPr>
                              <w:t>月</w:t>
                            </w:r>
                            <w:r>
                              <w:rPr>
                                <w:rFonts w:hint="eastAsia" w:ascii="楷体" w:hAnsi="楷体" w:eastAsia="楷体" w:cs="Arial"/>
                                <w:kern w:val="0"/>
                                <w:u w:val="single"/>
                              </w:rPr>
                              <w:t xml:space="preserve">  </w:t>
                            </w:r>
                            <w:r>
                              <w:rPr>
                                <w:rFonts w:hint="eastAsia" w:ascii="楷体" w:hAnsi="楷体" w:eastAsia="楷体" w:cs="Arial"/>
                                <w:kern w:val="0"/>
                              </w:rPr>
                              <w:t>日</w:t>
                            </w:r>
                            <w:r>
                              <w:rPr>
                                <w:rFonts w:hint="eastAsia" w:ascii="楷体" w:hAnsi="楷体" w:eastAsia="楷体" w:cs="Arial"/>
                                <w:kern w:val="0"/>
                                <w:u w:val="single"/>
                              </w:rPr>
                              <w:t xml:space="preserve">  </w:t>
                            </w:r>
                            <w:r>
                              <w:rPr>
                                <w:rFonts w:hint="eastAsia" w:ascii="楷体" w:hAnsi="楷体" w:eastAsia="楷体" w:cs="Arial"/>
                                <w:kern w:val="0"/>
                              </w:rPr>
                              <w:t>点</w:t>
                            </w:r>
                            <w:r>
                              <w:rPr>
                                <w:rFonts w:hint="eastAsia" w:ascii="楷体" w:hAnsi="楷体" w:eastAsia="楷体" w:cs="Arial"/>
                                <w:kern w:val="0"/>
                                <w:u w:val="single"/>
                              </w:rPr>
                              <w:t xml:space="preserve">  </w:t>
                            </w:r>
                            <w:r>
                              <w:rPr>
                                <w:rFonts w:hint="eastAsia" w:ascii="楷体" w:hAnsi="楷体" w:eastAsia="楷体" w:cs="Arial"/>
                                <w:kern w:val="0"/>
                              </w:rPr>
                              <w:t>分（北京时间）（开标时间）前不得开封此文件</w:t>
                            </w:r>
                          </w:p>
                          <w:p>
                            <w:pPr>
                              <w:ind w:left="69"/>
                              <w:rPr>
                                <w:rFonts w:hint="eastAsia" w:ascii="楷体" w:hAnsi="楷体" w:eastAsia="楷体" w:cs="Arial"/>
                                <w:kern w:val="0"/>
                              </w:rPr>
                            </w:pPr>
                            <w:r>
                              <w:rPr>
                                <w:rFonts w:hint="eastAsia" w:ascii="楷体" w:hAnsi="楷体" w:eastAsia="楷体" w:cs="Arial"/>
                                <w:kern w:val="0"/>
                              </w:rPr>
                              <w:t>投标人名称：</w:t>
                            </w:r>
                            <w:r>
                              <w:rPr>
                                <w:rFonts w:hint="eastAsia" w:ascii="楷体" w:hAnsi="楷体" w:eastAsia="楷体" w:cs="Arial"/>
                                <w:kern w:val="0"/>
                                <w:u w:val="single"/>
                              </w:rPr>
                              <w:t xml:space="preserve">                      </w:t>
                            </w:r>
                            <w:r>
                              <w:rPr>
                                <w:rFonts w:hint="eastAsia" w:ascii="楷体" w:hAnsi="楷体" w:eastAsia="楷体" w:cs="Arial"/>
                                <w:kern w:val="0"/>
                              </w:rPr>
                              <w:t>（单位公章）</w:t>
                            </w:r>
                          </w:p>
                          <w:p>
                            <w:pPr>
                              <w:ind w:left="69"/>
                              <w:rPr>
                                <w:rFonts w:hint="eastAsia" w:ascii="楷体" w:hAnsi="楷体" w:eastAsia="楷体" w:cs="Arial"/>
                                <w:kern w:val="0"/>
                                <w:u w:val="single"/>
                              </w:rPr>
                            </w:pPr>
                            <w:r>
                              <w:rPr>
                                <w:rFonts w:hint="eastAsia" w:ascii="楷体" w:hAnsi="楷体" w:eastAsia="楷体" w:cs="Arial"/>
                                <w:kern w:val="0"/>
                              </w:rPr>
                              <w:t>投标人地址、邮编：</w:t>
                            </w:r>
                            <w:r>
                              <w:rPr>
                                <w:rFonts w:hint="eastAsia" w:ascii="楷体" w:hAnsi="楷体" w:eastAsia="楷体" w:cs="Arial"/>
                                <w:kern w:val="0"/>
                                <w:u w:val="single"/>
                              </w:rPr>
                              <w:t xml:space="preserve">                         </w:t>
                            </w:r>
                          </w:p>
                          <w:p>
                            <w:pPr>
                              <w:ind w:left="69"/>
                              <w:rPr>
                                <w:rFonts w:hint="eastAsia" w:ascii="楷体" w:hAnsi="楷体" w:eastAsia="楷体" w:cs="Arial"/>
                                <w:kern w:val="0"/>
                                <w:u w:val="single"/>
                              </w:rPr>
                            </w:pPr>
                            <w:r>
                              <w:rPr>
                                <w:rFonts w:hint="eastAsia" w:ascii="楷体" w:hAnsi="楷体" w:eastAsia="楷体" w:cs="Arial"/>
                                <w:kern w:val="0"/>
                              </w:rPr>
                              <w:t>封装文件内容：</w:t>
                            </w:r>
                            <w:r>
                              <w:rPr>
                                <w:rFonts w:hint="eastAsia" w:ascii="楷体" w:hAnsi="楷体" w:eastAsia="楷体" w:cs="Arial"/>
                                <w:kern w:val="0"/>
                                <w:u w:val="single"/>
                              </w:rPr>
                              <w:t xml:space="preserve">                             </w:t>
                            </w:r>
                          </w:p>
                          <w:p>
                            <w:pPr>
                              <w:ind w:left="69"/>
                              <w:rPr>
                                <w:rFonts w:hint="eastAsia" w:ascii="楷体" w:hAnsi="楷体" w:eastAsia="楷体"/>
                              </w:rPr>
                            </w:pPr>
                            <w:r>
                              <w:rPr>
                                <w:rFonts w:hint="eastAsia" w:ascii="楷体" w:hAnsi="楷体" w:eastAsia="楷体" w:cs="Arial"/>
                                <w:kern w:val="0"/>
                              </w:rPr>
                              <w:t>投标人联系人及联系电话：</w:t>
                            </w:r>
                            <w:r>
                              <w:rPr>
                                <w:rFonts w:hint="eastAsia" w:ascii="楷体" w:hAnsi="楷体" w:eastAsia="楷体" w:cs="Arial"/>
                                <w:kern w:val="0"/>
                                <w:u w:val="single"/>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3.95pt;margin-top:8.3pt;height:186pt;width:318pt;mso-position-horizontal-relative:margin;z-index:251659264;mso-width-relative:page;mso-height-relative:page;" fillcolor="#FFFFFF" filled="t" stroked="t" coordsize="21600,21600" o:gfxdata="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boXu2AAAAAoBAAAPAAAAAAAAAAEAIAAAACIA&#10;AABkcnMvZG93bnJldi54bWxQSwECFAAUAAAACACHTuJACKKy6UICAACIBAAADgAAAAAAAAABACAA&#10;AAAnAQAAZHJzL2Uyb0RvYy54bWxQSwUGAAAAAAYABgBZAQAA2wUAAAAA&#10;">
                <v:fill on="t" focussize="0,0"/>
                <v:stroke color="#000000" miterlimit="8" joinstyle="miter"/>
                <v:imagedata o:title=""/>
                <o:lock v:ext="edit" aspectratio="f"/>
                <v:textbox>
                  <w:txbxContent>
                    <w:p>
                      <w:pPr>
                        <w:ind w:left="69" w:firstLine="1050" w:firstLineChars="500"/>
                        <w:rPr>
                          <w:rFonts w:hint="eastAsia" w:ascii="楷体" w:hAnsi="楷体" w:eastAsia="楷体" w:cs="Arial"/>
                          <w:kern w:val="0"/>
                        </w:rPr>
                      </w:pPr>
                      <w:r>
                        <w:rPr>
                          <w:rFonts w:hint="eastAsia" w:ascii="楷体" w:hAnsi="楷体" w:eastAsia="楷体" w:cs="Arial"/>
                          <w:kern w:val="0"/>
                        </w:rPr>
                        <w:t>投标文件（</w:t>
                      </w:r>
                      <w:r>
                        <w:rPr>
                          <w:rFonts w:hint="eastAsia" w:ascii="楷体" w:hAnsi="楷体" w:eastAsia="楷体" w:cs="Arial"/>
                          <w:kern w:val="0"/>
                          <w:u w:val="single"/>
                        </w:rPr>
                        <w:t xml:space="preserve">             </w:t>
                      </w:r>
                      <w:r>
                        <w:rPr>
                          <w:rFonts w:hint="eastAsia" w:ascii="楷体" w:hAnsi="楷体" w:eastAsia="楷体" w:cs="Arial"/>
                          <w:kern w:val="0"/>
                        </w:rPr>
                        <w:t>文件）</w:t>
                      </w:r>
                    </w:p>
                    <w:p>
                      <w:pPr>
                        <w:ind w:left="69"/>
                        <w:rPr>
                          <w:rFonts w:hint="eastAsia" w:ascii="楷体" w:hAnsi="楷体" w:eastAsia="楷体" w:cs="Arial"/>
                          <w:kern w:val="0"/>
                          <w:u w:val="single"/>
                        </w:rPr>
                      </w:pPr>
                      <w:r>
                        <w:rPr>
                          <w:rFonts w:hint="eastAsia" w:ascii="楷体" w:hAnsi="楷体" w:eastAsia="楷体" w:cs="Arial"/>
                          <w:kern w:val="0"/>
                        </w:rPr>
                        <w:t>项目名称：</w:t>
                      </w:r>
                      <w:r>
                        <w:rPr>
                          <w:rFonts w:hint="eastAsia" w:ascii="楷体" w:hAnsi="楷体" w:eastAsia="楷体" w:cs="Arial"/>
                          <w:kern w:val="0"/>
                          <w:u w:val="single"/>
                        </w:rPr>
                        <w:t xml:space="preserve">                                      </w:t>
                      </w:r>
                    </w:p>
                    <w:p>
                      <w:pPr>
                        <w:ind w:left="69"/>
                        <w:rPr>
                          <w:rFonts w:hint="eastAsia" w:ascii="楷体" w:hAnsi="楷体" w:eastAsia="楷体" w:cs="Arial"/>
                          <w:kern w:val="0"/>
                          <w:u w:val="single"/>
                        </w:rPr>
                      </w:pPr>
                      <w:r>
                        <w:rPr>
                          <w:rFonts w:hint="eastAsia" w:ascii="楷体" w:hAnsi="楷体" w:eastAsia="楷体" w:cs="Arial"/>
                          <w:bCs/>
                        </w:rPr>
                        <w:t>招标编号：</w:t>
                      </w:r>
                      <w:r>
                        <w:rPr>
                          <w:rFonts w:hint="eastAsia" w:ascii="楷体" w:hAnsi="楷体" w:eastAsia="楷体" w:cs="Arial"/>
                          <w:kern w:val="0"/>
                          <w:u w:val="single"/>
                        </w:rPr>
                        <w:t xml:space="preserve">                                      </w:t>
                      </w:r>
                    </w:p>
                    <w:p>
                      <w:pPr>
                        <w:ind w:left="69"/>
                        <w:rPr>
                          <w:rFonts w:hint="eastAsia" w:ascii="楷体" w:hAnsi="楷体" w:eastAsia="楷体" w:cs="Arial"/>
                          <w:kern w:val="0"/>
                          <w:u w:val="single"/>
                        </w:rPr>
                      </w:pPr>
                      <w:r>
                        <w:rPr>
                          <w:rFonts w:hint="eastAsia" w:ascii="楷体" w:hAnsi="楷体" w:eastAsia="楷体" w:cs="Arial"/>
                          <w:kern w:val="0"/>
                        </w:rPr>
                        <w:t>招标方名称：</w:t>
                      </w:r>
                      <w:r>
                        <w:rPr>
                          <w:rFonts w:hint="eastAsia" w:ascii="楷体" w:hAnsi="楷体" w:eastAsia="楷体" w:cs="Arial"/>
                          <w:kern w:val="0"/>
                          <w:u w:val="single"/>
                        </w:rPr>
                        <w:t xml:space="preserve">                                    </w:t>
                      </w:r>
                    </w:p>
                    <w:p>
                      <w:pPr>
                        <w:ind w:left="69" w:firstLine="420" w:firstLineChars="200"/>
                        <w:rPr>
                          <w:rFonts w:hint="eastAsia" w:ascii="楷体" w:hAnsi="楷体" w:eastAsia="楷体" w:cs="Arial"/>
                          <w:kern w:val="0"/>
                        </w:rPr>
                      </w:pPr>
                      <w:r>
                        <w:rPr>
                          <w:rFonts w:hint="eastAsia" w:ascii="楷体" w:hAnsi="楷体" w:eastAsia="楷体" w:cs="Arial"/>
                          <w:kern w:val="0"/>
                        </w:rPr>
                        <w:t>本文件于</w:t>
                      </w:r>
                      <w:r>
                        <w:rPr>
                          <w:rFonts w:hint="eastAsia" w:ascii="楷体" w:hAnsi="楷体" w:eastAsia="楷体" w:cs="Arial"/>
                          <w:kern w:val="0"/>
                          <w:u w:val="single"/>
                        </w:rPr>
                        <w:t xml:space="preserve">  </w:t>
                      </w:r>
                      <w:r>
                        <w:rPr>
                          <w:rFonts w:hint="eastAsia" w:ascii="楷体" w:hAnsi="楷体" w:eastAsia="楷体" w:cs="Arial"/>
                          <w:kern w:val="0"/>
                        </w:rPr>
                        <w:t>年</w:t>
                      </w:r>
                      <w:r>
                        <w:rPr>
                          <w:rFonts w:hint="eastAsia" w:ascii="楷体" w:hAnsi="楷体" w:eastAsia="楷体" w:cs="Arial"/>
                          <w:kern w:val="0"/>
                          <w:u w:val="single"/>
                        </w:rPr>
                        <w:t xml:space="preserve">  </w:t>
                      </w:r>
                      <w:r>
                        <w:rPr>
                          <w:rFonts w:hint="eastAsia" w:ascii="楷体" w:hAnsi="楷体" w:eastAsia="楷体" w:cs="Arial"/>
                          <w:kern w:val="0"/>
                        </w:rPr>
                        <w:t>月</w:t>
                      </w:r>
                      <w:r>
                        <w:rPr>
                          <w:rFonts w:hint="eastAsia" w:ascii="楷体" w:hAnsi="楷体" w:eastAsia="楷体" w:cs="Arial"/>
                          <w:kern w:val="0"/>
                          <w:u w:val="single"/>
                        </w:rPr>
                        <w:t xml:space="preserve">  </w:t>
                      </w:r>
                      <w:r>
                        <w:rPr>
                          <w:rFonts w:hint="eastAsia" w:ascii="楷体" w:hAnsi="楷体" w:eastAsia="楷体" w:cs="Arial"/>
                          <w:kern w:val="0"/>
                        </w:rPr>
                        <w:t>日</w:t>
                      </w:r>
                      <w:r>
                        <w:rPr>
                          <w:rFonts w:hint="eastAsia" w:ascii="楷体" w:hAnsi="楷体" w:eastAsia="楷体" w:cs="Arial"/>
                          <w:kern w:val="0"/>
                          <w:u w:val="single"/>
                        </w:rPr>
                        <w:t xml:space="preserve">  </w:t>
                      </w:r>
                      <w:r>
                        <w:rPr>
                          <w:rFonts w:hint="eastAsia" w:ascii="楷体" w:hAnsi="楷体" w:eastAsia="楷体" w:cs="Arial"/>
                          <w:kern w:val="0"/>
                        </w:rPr>
                        <w:t>点</w:t>
                      </w:r>
                      <w:r>
                        <w:rPr>
                          <w:rFonts w:hint="eastAsia" w:ascii="楷体" w:hAnsi="楷体" w:eastAsia="楷体" w:cs="Arial"/>
                          <w:kern w:val="0"/>
                          <w:u w:val="single"/>
                        </w:rPr>
                        <w:t xml:space="preserve">  </w:t>
                      </w:r>
                      <w:r>
                        <w:rPr>
                          <w:rFonts w:hint="eastAsia" w:ascii="楷体" w:hAnsi="楷体" w:eastAsia="楷体" w:cs="Arial"/>
                          <w:kern w:val="0"/>
                        </w:rPr>
                        <w:t>分（北京时间）（开标时间）前不得开封此文件</w:t>
                      </w:r>
                    </w:p>
                    <w:p>
                      <w:pPr>
                        <w:ind w:left="69"/>
                        <w:rPr>
                          <w:rFonts w:hint="eastAsia" w:ascii="楷体" w:hAnsi="楷体" w:eastAsia="楷体" w:cs="Arial"/>
                          <w:kern w:val="0"/>
                        </w:rPr>
                      </w:pPr>
                      <w:r>
                        <w:rPr>
                          <w:rFonts w:hint="eastAsia" w:ascii="楷体" w:hAnsi="楷体" w:eastAsia="楷体" w:cs="Arial"/>
                          <w:kern w:val="0"/>
                        </w:rPr>
                        <w:t>投标人名称：</w:t>
                      </w:r>
                      <w:r>
                        <w:rPr>
                          <w:rFonts w:hint="eastAsia" w:ascii="楷体" w:hAnsi="楷体" w:eastAsia="楷体" w:cs="Arial"/>
                          <w:kern w:val="0"/>
                          <w:u w:val="single"/>
                        </w:rPr>
                        <w:t xml:space="preserve">                      </w:t>
                      </w:r>
                      <w:r>
                        <w:rPr>
                          <w:rFonts w:hint="eastAsia" w:ascii="楷体" w:hAnsi="楷体" w:eastAsia="楷体" w:cs="Arial"/>
                          <w:kern w:val="0"/>
                        </w:rPr>
                        <w:t>（单位公章）</w:t>
                      </w:r>
                    </w:p>
                    <w:p>
                      <w:pPr>
                        <w:ind w:left="69"/>
                        <w:rPr>
                          <w:rFonts w:hint="eastAsia" w:ascii="楷体" w:hAnsi="楷体" w:eastAsia="楷体" w:cs="Arial"/>
                          <w:kern w:val="0"/>
                          <w:u w:val="single"/>
                        </w:rPr>
                      </w:pPr>
                      <w:r>
                        <w:rPr>
                          <w:rFonts w:hint="eastAsia" w:ascii="楷体" w:hAnsi="楷体" w:eastAsia="楷体" w:cs="Arial"/>
                          <w:kern w:val="0"/>
                        </w:rPr>
                        <w:t>投标人地址、邮编：</w:t>
                      </w:r>
                      <w:r>
                        <w:rPr>
                          <w:rFonts w:hint="eastAsia" w:ascii="楷体" w:hAnsi="楷体" w:eastAsia="楷体" w:cs="Arial"/>
                          <w:kern w:val="0"/>
                          <w:u w:val="single"/>
                        </w:rPr>
                        <w:t xml:space="preserve">                         </w:t>
                      </w:r>
                    </w:p>
                    <w:p>
                      <w:pPr>
                        <w:ind w:left="69"/>
                        <w:rPr>
                          <w:rFonts w:hint="eastAsia" w:ascii="楷体" w:hAnsi="楷体" w:eastAsia="楷体" w:cs="Arial"/>
                          <w:kern w:val="0"/>
                          <w:u w:val="single"/>
                        </w:rPr>
                      </w:pPr>
                      <w:r>
                        <w:rPr>
                          <w:rFonts w:hint="eastAsia" w:ascii="楷体" w:hAnsi="楷体" w:eastAsia="楷体" w:cs="Arial"/>
                          <w:kern w:val="0"/>
                        </w:rPr>
                        <w:t>封装文件内容：</w:t>
                      </w:r>
                      <w:r>
                        <w:rPr>
                          <w:rFonts w:hint="eastAsia" w:ascii="楷体" w:hAnsi="楷体" w:eastAsia="楷体" w:cs="Arial"/>
                          <w:kern w:val="0"/>
                          <w:u w:val="single"/>
                        </w:rPr>
                        <w:t xml:space="preserve">                             </w:t>
                      </w:r>
                    </w:p>
                    <w:p>
                      <w:pPr>
                        <w:ind w:left="69"/>
                        <w:rPr>
                          <w:rFonts w:hint="eastAsia" w:ascii="楷体" w:hAnsi="楷体" w:eastAsia="楷体"/>
                        </w:rPr>
                      </w:pPr>
                      <w:r>
                        <w:rPr>
                          <w:rFonts w:hint="eastAsia" w:ascii="楷体" w:hAnsi="楷体" w:eastAsia="楷体" w:cs="Arial"/>
                          <w:kern w:val="0"/>
                        </w:rPr>
                        <w:t>投标人联系人及联系电话：</w:t>
                      </w:r>
                      <w:r>
                        <w:rPr>
                          <w:rFonts w:hint="eastAsia" w:ascii="楷体" w:hAnsi="楷体" w:eastAsia="楷体" w:cs="Arial"/>
                          <w:kern w:val="0"/>
                          <w:u w:val="single"/>
                        </w:rPr>
                        <w:t xml:space="preserve">                   </w:t>
                      </w:r>
                    </w:p>
                  </w:txbxContent>
                </v:textbox>
              </v:shape>
            </w:pict>
          </mc:Fallback>
        </mc:AlternateContent>
      </w:r>
    </w:p>
    <w:p>
      <w:pPr>
        <w:ind w:left="69"/>
        <w:rPr>
          <w:rFonts w:hint="eastAsia" w:ascii="宋体" w:hAnsi="宋体" w:eastAsia="宋体"/>
          <w:sz w:val="28"/>
          <w:szCs w:val="28"/>
        </w:rPr>
      </w:pPr>
    </w:p>
    <w:p>
      <w:pPr>
        <w:ind w:left="69"/>
        <w:rPr>
          <w:rFonts w:hint="eastAsia" w:ascii="宋体" w:hAnsi="宋体" w:eastAsia="宋体"/>
          <w:sz w:val="28"/>
          <w:szCs w:val="28"/>
        </w:rPr>
      </w:pPr>
    </w:p>
    <w:p>
      <w:pPr>
        <w:ind w:left="69"/>
        <w:rPr>
          <w:rFonts w:hint="eastAsia" w:ascii="宋体" w:hAnsi="宋体" w:eastAsia="宋体"/>
          <w:sz w:val="28"/>
          <w:szCs w:val="28"/>
        </w:rPr>
      </w:pPr>
    </w:p>
    <w:p>
      <w:pPr>
        <w:ind w:left="69"/>
        <w:rPr>
          <w:rFonts w:hint="eastAsia" w:ascii="宋体" w:hAnsi="宋体" w:eastAsia="宋体"/>
          <w:sz w:val="28"/>
          <w:szCs w:val="28"/>
        </w:rPr>
      </w:pPr>
    </w:p>
    <w:p>
      <w:pPr>
        <w:pStyle w:val="6"/>
        <w:ind w:firstLine="301" w:firstLineChars="100"/>
        <w:rPr>
          <w:rFonts w:hint="eastAsia" w:ascii="宋体" w:hAnsi="宋体" w:eastAsia="宋体"/>
          <w:sz w:val="30"/>
          <w:szCs w:val="30"/>
        </w:rPr>
      </w:pPr>
      <w:bookmarkStart w:id="15" w:name="_Toc120861238"/>
    </w:p>
    <w:p>
      <w:pPr>
        <w:pStyle w:val="6"/>
        <w:ind w:firstLine="301" w:firstLineChars="100"/>
        <w:rPr>
          <w:rFonts w:hint="eastAsia" w:ascii="宋体" w:hAnsi="宋体" w:eastAsia="宋体"/>
          <w:sz w:val="30"/>
          <w:szCs w:val="30"/>
        </w:rPr>
      </w:pPr>
      <w:r>
        <w:rPr>
          <w:rFonts w:ascii="宋体" w:hAnsi="宋体" w:eastAsia="宋体"/>
          <w:sz w:val="30"/>
          <w:szCs w:val="30"/>
        </w:rPr>
        <w:t>2</w:t>
      </w:r>
      <w:bookmarkEnd w:id="15"/>
      <w:r>
        <w:rPr>
          <w:rFonts w:hint="eastAsia" w:ascii="宋体" w:hAnsi="宋体" w:eastAsia="宋体"/>
          <w:sz w:val="30"/>
          <w:szCs w:val="30"/>
        </w:rPr>
        <w:t>.递交投标文件</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.1</w:t>
      </w:r>
      <w:r>
        <w:rPr>
          <w:rFonts w:ascii="宋体" w:hAnsi="宋体" w:eastAsia="宋体" w:cs="宋体"/>
          <w:kern w:val="0"/>
          <w:sz w:val="28"/>
          <w:szCs w:val="28"/>
        </w:rPr>
        <w:t xml:space="preserve"> </w:t>
      </w:r>
      <w:r>
        <w:rPr>
          <w:rFonts w:hint="eastAsia" w:ascii="宋体" w:hAnsi="宋体" w:eastAsia="宋体" w:cs="宋体"/>
          <w:kern w:val="0"/>
          <w:sz w:val="28"/>
          <w:szCs w:val="28"/>
        </w:rPr>
        <w:t>投标文件必须在投标截止日期前邮寄（不含同城急送、达达等《</w:t>
      </w:r>
      <w:r>
        <w:rPr>
          <w:rFonts w:hint="eastAsia" w:ascii="宋体" w:hAnsi="宋体" w:eastAsia="宋体" w:cs="宋体"/>
          <w:b/>
          <w:bCs/>
          <w:kern w:val="0"/>
          <w:sz w:val="28"/>
          <w:szCs w:val="28"/>
        </w:rPr>
        <w:t>邮政法</w:t>
      </w:r>
      <w:r>
        <w:rPr>
          <w:rFonts w:hint="eastAsia" w:ascii="宋体" w:hAnsi="宋体" w:eastAsia="宋体" w:cs="宋体"/>
          <w:kern w:val="0"/>
          <w:sz w:val="28"/>
          <w:szCs w:val="28"/>
        </w:rPr>
        <w:t>》</w:t>
      </w:r>
      <w:r>
        <w:rPr>
          <w:rFonts w:hint="eastAsia" w:ascii="宋体" w:hAnsi="宋体" w:eastAsia="宋体" w:cs="宋体"/>
          <w:b/>
          <w:bCs/>
          <w:kern w:val="0"/>
          <w:sz w:val="28"/>
          <w:szCs w:val="28"/>
        </w:rPr>
        <w:t>第八十四条规定的寄递形式以外的送达</w:t>
      </w:r>
      <w:r>
        <w:rPr>
          <w:rFonts w:hint="eastAsia" w:ascii="宋体" w:hAnsi="宋体" w:eastAsia="宋体" w:cs="宋体"/>
          <w:kern w:val="0"/>
          <w:sz w:val="28"/>
          <w:szCs w:val="28"/>
        </w:rPr>
        <w:t>）到达或派人送达指定的投标地点。</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.2</w:t>
      </w:r>
      <w:r>
        <w:rPr>
          <w:rFonts w:ascii="宋体" w:hAnsi="宋体" w:eastAsia="宋体" w:cs="宋体"/>
          <w:kern w:val="0"/>
          <w:sz w:val="28"/>
          <w:szCs w:val="28"/>
        </w:rPr>
        <w:t xml:space="preserve"> </w:t>
      </w:r>
      <w:r>
        <w:rPr>
          <w:rFonts w:hint="eastAsia" w:ascii="宋体" w:hAnsi="宋体" w:eastAsia="宋体" w:cs="宋体"/>
          <w:kern w:val="0"/>
          <w:sz w:val="28"/>
          <w:szCs w:val="28"/>
        </w:rPr>
        <w:t>招标方推迟投标截止日期时，应以书面形式通知所有投标人。在这种情况下，招标方和投标人的权利和义务将受到新的截止期的约束。</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.3</w:t>
      </w:r>
      <w:r>
        <w:rPr>
          <w:rFonts w:ascii="宋体" w:hAnsi="宋体" w:eastAsia="宋体" w:cs="宋体"/>
          <w:kern w:val="0"/>
          <w:sz w:val="28"/>
          <w:szCs w:val="28"/>
        </w:rPr>
        <w:t xml:space="preserve"> </w:t>
      </w:r>
      <w:r>
        <w:rPr>
          <w:rFonts w:hint="eastAsia" w:ascii="宋体" w:hAnsi="宋体" w:eastAsia="宋体" w:cs="宋体"/>
          <w:kern w:val="0"/>
          <w:sz w:val="28"/>
          <w:szCs w:val="28"/>
        </w:rPr>
        <w:t>在投标截止日期以后送达的投标文件，招标方有权拒绝接收。</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w:t>
      </w:r>
      <w:r>
        <w:rPr>
          <w:rFonts w:ascii="宋体" w:hAnsi="宋体" w:eastAsia="宋体" w:cs="宋体"/>
          <w:kern w:val="0"/>
          <w:sz w:val="28"/>
          <w:szCs w:val="28"/>
        </w:rPr>
        <w:t xml:space="preserve">4 </w:t>
      </w:r>
      <w:r>
        <w:rPr>
          <w:rFonts w:hint="eastAsia" w:ascii="宋体" w:hAnsi="宋体" w:eastAsia="宋体" w:cs="宋体"/>
          <w:kern w:val="0"/>
          <w:sz w:val="28"/>
          <w:szCs w:val="28"/>
        </w:rPr>
        <w:t>投标</w:t>
      </w:r>
      <w:r>
        <w:rPr>
          <w:rFonts w:hint="eastAsia" w:ascii="宋体" w:hAnsi="宋体" w:eastAsia="宋体" w:cs="宋体"/>
          <w:kern w:val="0"/>
          <w:sz w:val="28"/>
          <w:szCs w:val="28"/>
          <w:highlight w:val="none"/>
        </w:rPr>
        <w:t>截止时间：</w:t>
      </w:r>
      <w:r>
        <w:rPr>
          <w:rFonts w:ascii="宋体" w:hAnsi="宋体" w:eastAsia="宋体" w:cs="宋体"/>
          <w:kern w:val="0"/>
          <w:sz w:val="28"/>
          <w:szCs w:val="28"/>
          <w:highlight w:val="none"/>
        </w:rPr>
        <w:t>202</w:t>
      </w:r>
      <w:r>
        <w:rPr>
          <w:rFonts w:hint="eastAsia" w:ascii="宋体" w:hAnsi="宋体" w:eastAsia="宋体" w:cs="宋体"/>
          <w:kern w:val="0"/>
          <w:sz w:val="28"/>
          <w:szCs w:val="28"/>
          <w:highlight w:val="none"/>
        </w:rPr>
        <w:t>6</w:t>
      </w:r>
      <w:r>
        <w:rPr>
          <w:rFonts w:ascii="宋体" w:hAnsi="宋体" w:eastAsia="宋体" w:cs="宋体"/>
          <w:kern w:val="0"/>
          <w:sz w:val="28"/>
          <w:szCs w:val="28"/>
          <w:highlight w:val="none"/>
        </w:rPr>
        <w:t>年</w:t>
      </w:r>
      <w:r>
        <w:rPr>
          <w:rFonts w:hint="eastAsia" w:ascii="宋体" w:hAnsi="宋体" w:eastAsia="宋体" w:cs="宋体"/>
          <w:kern w:val="0"/>
          <w:sz w:val="28"/>
          <w:szCs w:val="28"/>
          <w:highlight w:val="none"/>
          <w:lang w:val="en-US" w:eastAsia="zh-CN"/>
        </w:rPr>
        <w:t>5</w:t>
      </w:r>
      <w:r>
        <w:rPr>
          <w:rFonts w:ascii="宋体" w:hAnsi="宋体" w:eastAsia="宋体" w:cs="宋体"/>
          <w:kern w:val="0"/>
          <w:sz w:val="28"/>
          <w:szCs w:val="28"/>
          <w:highlight w:val="none"/>
        </w:rPr>
        <w:t>月</w:t>
      </w:r>
      <w:r>
        <w:rPr>
          <w:rFonts w:hint="eastAsia" w:ascii="宋体" w:hAnsi="宋体" w:eastAsia="宋体" w:cs="宋体"/>
          <w:kern w:val="0"/>
          <w:sz w:val="28"/>
          <w:szCs w:val="28"/>
          <w:highlight w:val="none"/>
          <w:lang w:val="en-US" w:eastAsia="zh-CN"/>
        </w:rPr>
        <w:t>11</w:t>
      </w:r>
      <w:r>
        <w:rPr>
          <w:rFonts w:ascii="宋体" w:hAnsi="宋体" w:eastAsia="宋体" w:cs="宋体"/>
          <w:kern w:val="0"/>
          <w:sz w:val="28"/>
          <w:szCs w:val="28"/>
          <w:highlight w:val="none"/>
        </w:rPr>
        <w:t>日9:00前</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w:t>
      </w:r>
      <w:r>
        <w:rPr>
          <w:rFonts w:ascii="宋体" w:hAnsi="宋体" w:eastAsia="宋体" w:cs="宋体"/>
          <w:kern w:val="0"/>
          <w:sz w:val="28"/>
          <w:szCs w:val="28"/>
        </w:rPr>
        <w:t xml:space="preserve">.5 </w:t>
      </w:r>
      <w:r>
        <w:rPr>
          <w:rFonts w:hint="eastAsia" w:ascii="宋体" w:hAnsi="宋体" w:eastAsia="宋体" w:cs="宋体"/>
          <w:kern w:val="0"/>
          <w:sz w:val="28"/>
          <w:szCs w:val="28"/>
        </w:rPr>
        <w:t>投标文件递交地点：</w:t>
      </w:r>
      <w:r>
        <w:rPr>
          <w:rFonts w:ascii="宋体" w:hAnsi="宋体" w:eastAsia="宋体" w:cs="宋体"/>
          <w:kern w:val="0"/>
          <w:sz w:val="28"/>
          <w:szCs w:val="28"/>
        </w:rPr>
        <w:t>福建省厦门市湖里区仙岳路4686号国贸中心B幢第26层国贸资本法务合规部</w:t>
      </w:r>
      <w:r>
        <w:rPr>
          <w:rFonts w:hint="eastAsia" w:ascii="宋体" w:hAnsi="宋体" w:eastAsia="宋体" w:cs="宋体"/>
          <w:sz w:val="28"/>
          <w:szCs w:val="28"/>
        </w:rPr>
        <w:t xml:space="preserve"> </w:t>
      </w:r>
      <w:r>
        <w:rPr>
          <w:rFonts w:ascii="宋体" w:hAnsi="宋体" w:eastAsia="宋体" w:cs="宋体"/>
          <w:sz w:val="28"/>
          <w:szCs w:val="28"/>
        </w:rPr>
        <w:t xml:space="preserve"> </w:t>
      </w:r>
      <w:r>
        <w:rPr>
          <w:rFonts w:hint="eastAsia" w:ascii="宋体" w:hAnsi="宋体" w:eastAsia="宋体" w:cs="宋体"/>
          <w:sz w:val="28"/>
          <w:szCs w:val="28"/>
        </w:rPr>
        <w:t>联</w:t>
      </w:r>
      <w:r>
        <w:rPr>
          <w:rFonts w:ascii="宋体" w:hAnsi="宋体" w:eastAsia="宋体" w:cs="宋体"/>
          <w:sz w:val="28"/>
          <w:szCs w:val="28"/>
        </w:rPr>
        <w:t>系人：卓文彬</w:t>
      </w:r>
      <w:r>
        <w:rPr>
          <w:rFonts w:hint="eastAsia" w:ascii="宋体" w:hAnsi="宋体" w:eastAsia="宋体" w:cs="宋体"/>
          <w:sz w:val="28"/>
          <w:szCs w:val="28"/>
        </w:rPr>
        <w:t xml:space="preserve">  联系电话：</w:t>
      </w:r>
      <w:r>
        <w:rPr>
          <w:rFonts w:ascii="宋体" w:hAnsi="宋体" w:eastAsia="宋体" w:cs="宋体"/>
          <w:sz w:val="28"/>
          <w:szCs w:val="28"/>
        </w:rPr>
        <w:t>13258303053</w:t>
      </w:r>
    </w:p>
    <w:p>
      <w:pPr>
        <w:pStyle w:val="6"/>
        <w:ind w:firstLine="301" w:firstLineChars="100"/>
        <w:rPr>
          <w:rFonts w:hint="eastAsia" w:ascii="宋体" w:hAnsi="宋体" w:eastAsia="宋体"/>
          <w:sz w:val="30"/>
          <w:szCs w:val="30"/>
        </w:rPr>
      </w:pPr>
      <w:bookmarkStart w:id="16" w:name="_Toc120861239"/>
      <w:r>
        <w:rPr>
          <w:rFonts w:ascii="宋体" w:hAnsi="宋体" w:eastAsia="宋体"/>
          <w:sz w:val="30"/>
          <w:szCs w:val="30"/>
        </w:rPr>
        <w:t>3</w:t>
      </w:r>
      <w:r>
        <w:rPr>
          <w:rFonts w:hint="eastAsia" w:ascii="宋体" w:hAnsi="宋体" w:eastAsia="宋体"/>
          <w:sz w:val="30"/>
          <w:szCs w:val="30"/>
        </w:rPr>
        <w:t>.投标文件的修改和撤销</w:t>
      </w:r>
      <w:bookmarkEnd w:id="16"/>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.1</w:t>
      </w:r>
      <w:r>
        <w:rPr>
          <w:rFonts w:ascii="宋体" w:hAnsi="宋体" w:eastAsia="宋体" w:cs="宋体"/>
          <w:kern w:val="0"/>
          <w:sz w:val="28"/>
          <w:szCs w:val="28"/>
        </w:rPr>
        <w:t xml:space="preserve"> </w:t>
      </w:r>
      <w:r>
        <w:rPr>
          <w:rFonts w:hint="eastAsia" w:ascii="宋体" w:hAnsi="宋体" w:eastAsia="宋体" w:cs="宋体"/>
          <w:kern w:val="0"/>
          <w:sz w:val="28"/>
          <w:szCs w:val="28"/>
        </w:rPr>
        <w:t>投标以后，如果投标人提出书面修改和撤标要求，在投标截止时间前送达招标方者，招标方可以予以接受。但不退还投标文件。</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.2</w:t>
      </w:r>
      <w:r>
        <w:rPr>
          <w:rFonts w:ascii="宋体" w:hAnsi="宋体" w:eastAsia="宋体" w:cs="宋体"/>
          <w:kern w:val="0"/>
          <w:sz w:val="28"/>
          <w:szCs w:val="28"/>
        </w:rPr>
        <w:t xml:space="preserve"> </w:t>
      </w:r>
      <w:r>
        <w:rPr>
          <w:rFonts w:hint="eastAsia" w:ascii="宋体" w:hAnsi="宋体" w:eastAsia="宋体" w:cs="宋体"/>
          <w:kern w:val="0"/>
          <w:sz w:val="28"/>
          <w:szCs w:val="28"/>
        </w:rPr>
        <w:t>投标人修改投标文件的书面材料，须密封送达招标方，同时应在封套上标明“修改投标文件（并注明招标编号）”和“开标时启封”字样。</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.3</w:t>
      </w:r>
      <w:r>
        <w:rPr>
          <w:rFonts w:ascii="宋体" w:hAnsi="宋体" w:eastAsia="宋体" w:cs="宋体"/>
          <w:kern w:val="0"/>
          <w:sz w:val="28"/>
          <w:szCs w:val="28"/>
        </w:rPr>
        <w:t xml:space="preserve"> </w:t>
      </w:r>
      <w:r>
        <w:rPr>
          <w:rFonts w:hint="eastAsia" w:ascii="宋体" w:hAnsi="宋体" w:eastAsia="宋体" w:cs="宋体"/>
          <w:kern w:val="0"/>
          <w:sz w:val="28"/>
          <w:szCs w:val="28"/>
        </w:rPr>
        <w:t>撤销投标应以书面的形式通知招标方。如采取邮件形式撤回投标，随后必须补充由法定代表人或授权代表签署的要求撤销投标的正式文件。撤销投标的时间以送达招标方的日期为准。</w:t>
      </w:r>
    </w:p>
    <w:p>
      <w:pPr>
        <w:pStyle w:val="5"/>
        <w:numPr>
          <w:ilvl w:val="0"/>
          <w:numId w:val="0"/>
        </w:numPr>
        <w:spacing w:before="156"/>
        <w:rPr>
          <w:rFonts w:hint="eastAsia" w:hAnsi="宋体"/>
          <w:sz w:val="30"/>
          <w:szCs w:val="30"/>
        </w:rPr>
      </w:pPr>
      <w:bookmarkStart w:id="17" w:name="_Toc120861240"/>
      <w:r>
        <w:rPr>
          <w:rFonts w:hint="eastAsia" w:hAnsi="宋体"/>
          <w:sz w:val="30"/>
          <w:szCs w:val="30"/>
        </w:rPr>
        <w:t>五、开标与评标</w:t>
      </w:r>
      <w:bookmarkEnd w:id="17"/>
    </w:p>
    <w:p>
      <w:pPr>
        <w:pStyle w:val="6"/>
        <w:ind w:firstLine="301" w:firstLineChars="100"/>
        <w:rPr>
          <w:rFonts w:hint="eastAsia" w:ascii="宋体" w:hAnsi="宋体" w:eastAsia="宋体"/>
          <w:sz w:val="30"/>
          <w:szCs w:val="30"/>
        </w:rPr>
      </w:pPr>
      <w:r>
        <w:rPr>
          <w:rFonts w:hint="eastAsia" w:ascii="宋体" w:hAnsi="宋体" w:eastAsia="宋体"/>
          <w:sz w:val="30"/>
          <w:szCs w:val="30"/>
        </w:rPr>
        <w:t>1.开标</w:t>
      </w:r>
    </w:p>
    <w:p>
      <w:pPr>
        <w:autoSpaceDE w:val="0"/>
        <w:autoSpaceDN w:val="0"/>
        <w:ind w:left="233" w:leftChars="111" w:firstLine="187"/>
        <w:jc w:val="left"/>
        <w:rPr>
          <w:rFonts w:hint="eastAsia" w:ascii="宋体" w:hAnsi="宋体" w:eastAsia="宋体" w:cs="宋体"/>
          <w:kern w:val="0"/>
          <w:sz w:val="28"/>
          <w:szCs w:val="28"/>
        </w:rPr>
      </w:pPr>
      <w:r>
        <w:rPr>
          <w:rFonts w:hint="eastAsia" w:ascii="宋体" w:hAnsi="宋体" w:eastAsia="宋体" w:cs="宋体"/>
          <w:kern w:val="0"/>
          <w:sz w:val="28"/>
          <w:szCs w:val="28"/>
        </w:rPr>
        <w:t>开标日期为</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202</w:t>
      </w:r>
      <w:r>
        <w:rPr>
          <w:rFonts w:hint="eastAsia" w:ascii="宋体" w:hAnsi="宋体" w:eastAsia="宋体" w:cs="宋体"/>
          <w:kern w:val="0"/>
          <w:sz w:val="28"/>
          <w:szCs w:val="28"/>
          <w:highlight w:val="none"/>
        </w:rPr>
        <w:t>6</w:t>
      </w:r>
      <w:r>
        <w:rPr>
          <w:rFonts w:ascii="宋体" w:hAnsi="宋体" w:eastAsia="宋体" w:cs="宋体"/>
          <w:kern w:val="0"/>
          <w:sz w:val="28"/>
          <w:szCs w:val="28"/>
          <w:highlight w:val="none"/>
        </w:rPr>
        <w:t>年</w:t>
      </w:r>
      <w:r>
        <w:rPr>
          <w:rFonts w:hint="eastAsia" w:ascii="宋体" w:hAnsi="宋体" w:eastAsia="宋体" w:cs="宋体"/>
          <w:kern w:val="0"/>
          <w:sz w:val="28"/>
          <w:szCs w:val="28"/>
          <w:highlight w:val="none"/>
          <w:lang w:val="en-US" w:eastAsia="zh-CN"/>
        </w:rPr>
        <w:t>5</w:t>
      </w:r>
      <w:r>
        <w:rPr>
          <w:rFonts w:ascii="宋体" w:hAnsi="宋体" w:eastAsia="宋体" w:cs="宋体"/>
          <w:kern w:val="0"/>
          <w:sz w:val="28"/>
          <w:szCs w:val="28"/>
          <w:highlight w:val="none"/>
        </w:rPr>
        <w:t>月</w:t>
      </w:r>
      <w:r>
        <w:rPr>
          <w:rFonts w:hint="eastAsia" w:ascii="宋体" w:hAnsi="宋体" w:eastAsia="宋体" w:cs="宋体"/>
          <w:kern w:val="0"/>
          <w:sz w:val="28"/>
          <w:szCs w:val="28"/>
          <w:highlight w:val="none"/>
          <w:lang w:val="en-US" w:eastAsia="zh-CN"/>
        </w:rPr>
        <w:t>11</w:t>
      </w:r>
      <w:r>
        <w:rPr>
          <w:rFonts w:ascii="宋体" w:hAnsi="宋体" w:eastAsia="宋体" w:cs="宋体"/>
          <w:kern w:val="0"/>
          <w:sz w:val="28"/>
          <w:szCs w:val="28"/>
          <w:highlight w:val="none"/>
        </w:rPr>
        <w:t>日</w:t>
      </w:r>
      <w:r>
        <w:rPr>
          <w:rFonts w:hint="eastAsia" w:ascii="宋体" w:hAnsi="宋体" w:eastAsia="宋体" w:cs="宋体"/>
          <w:kern w:val="0"/>
          <w:sz w:val="28"/>
          <w:szCs w:val="28"/>
          <w:highlight w:val="none"/>
        </w:rPr>
        <w:t>（暂定），</w:t>
      </w:r>
      <w:r>
        <w:rPr>
          <w:rFonts w:hint="eastAsia" w:ascii="宋体" w:hAnsi="宋体" w:eastAsia="宋体" w:cs="宋体"/>
          <w:kern w:val="0"/>
          <w:sz w:val="28"/>
          <w:szCs w:val="28"/>
        </w:rPr>
        <w:t>开标结束即进行评标。</w:t>
      </w:r>
    </w:p>
    <w:p>
      <w:pPr>
        <w:ind w:firstLine="420"/>
        <w:rPr>
          <w:rFonts w:hint="eastAsia" w:ascii="宋体" w:hAnsi="宋体" w:eastAsia="宋体" w:cs="宋体"/>
          <w:b/>
          <w:bCs/>
          <w:kern w:val="0"/>
          <w:sz w:val="28"/>
          <w:szCs w:val="28"/>
        </w:rPr>
      </w:pPr>
      <w:r>
        <w:rPr>
          <w:rFonts w:hint="eastAsia" w:ascii="宋体" w:hAnsi="宋体" w:eastAsia="宋体" w:cs="宋体"/>
          <w:kern w:val="0"/>
          <w:sz w:val="28"/>
          <w:szCs w:val="28"/>
        </w:rPr>
        <w:t>若招标方认为需要推迟开标日期，将通过公司官网发布相关信息向所有潜在投标人发出关于推迟上述日期的通知。</w:t>
      </w:r>
    </w:p>
    <w:p>
      <w:pPr>
        <w:pStyle w:val="6"/>
        <w:ind w:firstLine="301" w:firstLineChars="100"/>
        <w:rPr>
          <w:rFonts w:hint="eastAsia" w:ascii="宋体" w:hAnsi="宋体" w:eastAsia="宋体"/>
          <w:sz w:val="30"/>
          <w:szCs w:val="30"/>
        </w:rPr>
      </w:pPr>
      <w:r>
        <w:rPr>
          <w:rFonts w:ascii="宋体" w:hAnsi="宋体" w:eastAsia="宋体"/>
          <w:sz w:val="30"/>
          <w:szCs w:val="30"/>
        </w:rPr>
        <w:t>2</w:t>
      </w:r>
      <w:r>
        <w:rPr>
          <w:rFonts w:hint="eastAsia" w:ascii="宋体" w:hAnsi="宋体" w:eastAsia="宋体"/>
          <w:sz w:val="30"/>
          <w:szCs w:val="30"/>
        </w:rPr>
        <w:t>.评标</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w:t>
      </w:r>
      <w:r>
        <w:rPr>
          <w:rFonts w:ascii="宋体" w:hAnsi="宋体" w:eastAsia="宋体" w:cs="宋体"/>
          <w:kern w:val="0"/>
          <w:sz w:val="28"/>
          <w:szCs w:val="28"/>
        </w:rPr>
        <w:t xml:space="preserve">1 招标方评标小组对具备实质性的投标文件进行评估和比较。评标小组成员由招标方相关人员组成。 </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w:t>
      </w:r>
      <w:r>
        <w:rPr>
          <w:rFonts w:ascii="宋体" w:hAnsi="宋体" w:eastAsia="宋体" w:cs="宋体"/>
          <w:kern w:val="0"/>
          <w:sz w:val="28"/>
          <w:szCs w:val="28"/>
        </w:rPr>
        <w:t xml:space="preserve">.2 评标原则 </w:t>
      </w:r>
    </w:p>
    <w:p>
      <w:pPr>
        <w:ind w:firstLine="420"/>
        <w:rPr>
          <w:rFonts w:hint="eastAsia" w:ascii="宋体" w:hAnsi="宋体" w:eastAsia="宋体" w:cs="宋体"/>
          <w:kern w:val="0"/>
          <w:sz w:val="28"/>
          <w:szCs w:val="28"/>
        </w:rPr>
      </w:pPr>
      <w:r>
        <w:rPr>
          <w:rFonts w:hint="eastAsia" w:ascii="宋体" w:hAnsi="宋体" w:eastAsia="宋体" w:cs="宋体"/>
          <w:kern w:val="0"/>
          <w:sz w:val="28"/>
          <w:szCs w:val="28"/>
        </w:rPr>
        <w:t>评标严格按照招标文件的要求和条件进行。</w:t>
      </w:r>
    </w:p>
    <w:p>
      <w:pPr>
        <w:ind w:firstLine="420"/>
        <w:rPr>
          <w:rFonts w:hint="eastAsia" w:ascii="宋体" w:hAnsi="宋体" w:eastAsia="宋体" w:cs="宋体"/>
          <w:kern w:val="0"/>
          <w:sz w:val="28"/>
          <w:szCs w:val="28"/>
        </w:rPr>
      </w:pPr>
      <w:r>
        <w:rPr>
          <w:rFonts w:hint="eastAsia" w:ascii="宋体" w:hAnsi="宋体" w:eastAsia="宋体" w:cs="宋体"/>
          <w:kern w:val="0"/>
          <w:sz w:val="28"/>
          <w:szCs w:val="28"/>
        </w:rPr>
        <w:t>合同包1：各投标人应在投标文件中提供以下投标人基本信息，按照相关指标评标。</w:t>
      </w:r>
    </w:p>
    <w:p>
      <w:pPr>
        <w:pStyle w:val="2"/>
        <w:rPr>
          <w:rFonts w:hint="eastAsia" w:ascii="宋体" w:hAnsi="宋体" w:eastAsia="宋体" w:cs="宋体"/>
          <w:kern w:val="0"/>
          <w:sz w:val="28"/>
          <w:szCs w:val="28"/>
        </w:rPr>
      </w:pPr>
    </w:p>
    <w:p>
      <w:pPr>
        <w:pStyle w:val="3"/>
        <w:rPr>
          <w:rFonts w:hint="eastAsia" w:ascii="宋体" w:hAnsi="宋体" w:eastAsia="宋体" w:cs="宋体"/>
          <w:kern w:val="0"/>
          <w:sz w:val="28"/>
          <w:szCs w:val="28"/>
        </w:rPr>
      </w:pPr>
    </w:p>
    <w:p>
      <w:pPr>
        <w:rPr>
          <w:rFonts w:hint="eastAsia"/>
        </w:rPr>
      </w:pPr>
    </w:p>
    <w:p>
      <w:pPr>
        <w:pStyle w:val="2"/>
        <w:jc w:val="center"/>
        <w:rPr>
          <w:rFonts w:hint="eastAsia" w:ascii="宋体" w:hAnsi="宋体" w:eastAsia="宋体" w:cs="Times New Roman"/>
          <w:b/>
          <w:bCs/>
          <w:kern w:val="0"/>
          <w:sz w:val="30"/>
          <w:szCs w:val="30"/>
        </w:rPr>
      </w:pPr>
      <w:r>
        <w:rPr>
          <w:rFonts w:hint="eastAsia" w:ascii="宋体" w:hAnsi="宋体" w:eastAsia="宋体" w:cs="Times New Roman"/>
          <w:b/>
          <w:bCs/>
          <w:kern w:val="0"/>
          <w:sz w:val="30"/>
          <w:szCs w:val="30"/>
        </w:rPr>
        <w:t>评标办法</w:t>
      </w:r>
    </w:p>
    <w:tbl>
      <w:tblPr>
        <w:tblStyle w:val="23"/>
        <w:tblW w:w="4999" w:type="pct"/>
        <w:tblInd w:w="0" w:type="dxa"/>
        <w:tblLayout w:type="autofit"/>
        <w:tblCellMar>
          <w:top w:w="0" w:type="dxa"/>
          <w:left w:w="108" w:type="dxa"/>
          <w:bottom w:w="0" w:type="dxa"/>
          <w:right w:w="108" w:type="dxa"/>
        </w:tblCellMar>
      </w:tblPr>
      <w:tblGrid>
        <w:gridCol w:w="1542"/>
        <w:gridCol w:w="1496"/>
        <w:gridCol w:w="6815"/>
      </w:tblGrid>
      <w:tr>
        <w:tblPrEx>
          <w:tblCellMar>
            <w:top w:w="0" w:type="dxa"/>
            <w:left w:w="108" w:type="dxa"/>
            <w:bottom w:w="0" w:type="dxa"/>
            <w:right w:w="108" w:type="dxa"/>
          </w:tblCellMar>
        </w:tblPrEx>
        <w:trPr>
          <w:trHeight w:val="573" w:hRule="atLeast"/>
          <w:tblHeader/>
        </w:trPr>
        <w:tc>
          <w:tcPr>
            <w:tcW w:w="78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评审指标</w:t>
            </w:r>
          </w:p>
        </w:tc>
        <w:tc>
          <w:tcPr>
            <w:tcW w:w="75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分值</w:t>
            </w:r>
          </w:p>
        </w:tc>
        <w:tc>
          <w:tcPr>
            <w:tcW w:w="345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评分指标及标准</w:t>
            </w:r>
          </w:p>
        </w:tc>
      </w:tr>
      <w:tr>
        <w:tblPrEx>
          <w:tblCellMar>
            <w:top w:w="0" w:type="dxa"/>
            <w:left w:w="108" w:type="dxa"/>
            <w:bottom w:w="0" w:type="dxa"/>
            <w:right w:w="108" w:type="dxa"/>
          </w:tblCellMar>
        </w:tblPrEx>
        <w:trPr>
          <w:trHeight w:val="1080" w:hRule="atLeast"/>
        </w:trPr>
        <w:tc>
          <w:tcPr>
            <w:tcW w:w="782" w:type="pct"/>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一、综合实力</w:t>
            </w:r>
            <w:r>
              <w:rPr>
                <w:rFonts w:hint="eastAsia" w:ascii="宋体" w:hAnsi="宋体" w:eastAsia="宋体" w:cs="宋体"/>
                <w:b/>
                <w:bCs/>
                <w:color w:val="000000"/>
                <w:kern w:val="0"/>
                <w:sz w:val="24"/>
                <w:szCs w:val="24"/>
                <w:lang w:bidi="ar"/>
              </w:rPr>
              <w:br w:type="textWrapping"/>
            </w:r>
            <w:r>
              <w:rPr>
                <w:rFonts w:hint="eastAsia" w:ascii="宋体" w:hAnsi="宋体" w:eastAsia="宋体" w:cs="宋体"/>
                <w:b/>
                <w:bCs/>
                <w:color w:val="000000"/>
                <w:kern w:val="0"/>
                <w:sz w:val="24"/>
                <w:szCs w:val="24"/>
                <w:lang w:bidi="ar"/>
              </w:rPr>
              <w:t>（20分）</w:t>
            </w:r>
          </w:p>
        </w:tc>
        <w:tc>
          <w:tcPr>
            <w:tcW w:w="75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345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中国证券业协会公布2025年证券公司投行业务质量评价结果（投标人需提供证明文件并加盖公章）。</w:t>
            </w:r>
          </w:p>
        </w:tc>
      </w:tr>
      <w:tr>
        <w:tblPrEx>
          <w:tblCellMar>
            <w:top w:w="0" w:type="dxa"/>
            <w:left w:w="108" w:type="dxa"/>
            <w:bottom w:w="0" w:type="dxa"/>
            <w:right w:w="108" w:type="dxa"/>
          </w:tblCellMar>
        </w:tblPrEx>
        <w:trPr>
          <w:trHeight w:val="3668" w:hRule="atLeast"/>
        </w:trPr>
        <w:tc>
          <w:tcPr>
            <w:tcW w:w="78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二、承销能力（30分）</w:t>
            </w:r>
          </w:p>
        </w:tc>
        <w:tc>
          <w:tcPr>
            <w:tcW w:w="7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345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根据证券公司2025年1月1日至2025年12月31日全国范围内公司债承销规模排名进行评分。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承销规模排名通过Wind查询，查询路径:债券-一级市场-承销统计-债券承销统计（Wind口径）（机构类型：证券；债券分类：债券分类（wind）（2025）-公司债（证监会）-（公募公司债+私募公司债）；地域分类“全国”；选择“合并母子公司”；不勾选“包括自主自办发行”；任意区间：20250101-20251231；主体口径：名义发行主体；为确保客观性及公平性，以wind查询后显示的投标人名称对应业绩为准，不接受投标人自行计算结果）（投标人需提供WIND截图并加盖公章）。</w:t>
            </w:r>
          </w:p>
        </w:tc>
      </w:tr>
      <w:tr>
        <w:tblPrEx>
          <w:tblCellMar>
            <w:top w:w="0" w:type="dxa"/>
            <w:left w:w="108" w:type="dxa"/>
            <w:bottom w:w="0" w:type="dxa"/>
            <w:right w:w="108" w:type="dxa"/>
          </w:tblCellMar>
        </w:tblPrEx>
        <w:trPr>
          <w:trHeight w:val="3585" w:hRule="atLeast"/>
        </w:trPr>
        <w:tc>
          <w:tcPr>
            <w:tcW w:w="78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sz w:val="24"/>
                <w:szCs w:val="24"/>
              </w:rPr>
            </w:pPr>
          </w:p>
        </w:tc>
        <w:tc>
          <w:tcPr>
            <w:tcW w:w="7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345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根据证券公司2025年1月1日至2025年12月31日福建省公司债承销规模排名进行评分。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承销规模排名通过Wind查询，查询路径:债券-一级市场-承销统计-债券承销统计（Wind口径）（机构类型：证券；债券分类：债券分类（wind）（2025）-公司债（证监会）-（公募公司债+私募公司债）；地域分类“福建”；选择“合并母子公司”；不勾选“包括自主自办发行”；任意区间：20250101-20251231；主体口径：名义发行主体；为确保客观性及公平性，以wind查询后显示的投标人名称对应业绩为准，不接受投标人自行计算结果）（投标人需提供WIND截图并加盖公章）。</w:t>
            </w:r>
          </w:p>
        </w:tc>
      </w:tr>
      <w:tr>
        <w:tblPrEx>
          <w:tblCellMar>
            <w:top w:w="0" w:type="dxa"/>
            <w:left w:w="108" w:type="dxa"/>
            <w:bottom w:w="0" w:type="dxa"/>
            <w:right w:w="108" w:type="dxa"/>
          </w:tblCellMar>
        </w:tblPrEx>
        <w:trPr>
          <w:trHeight w:val="2565" w:hRule="atLeast"/>
        </w:trPr>
        <w:tc>
          <w:tcPr>
            <w:tcW w:w="78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sz w:val="24"/>
                <w:szCs w:val="24"/>
              </w:rPr>
            </w:pPr>
          </w:p>
        </w:tc>
        <w:tc>
          <w:tcPr>
            <w:tcW w:w="7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345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根据证券公司2025年1月1日至2025年12月31日厦门市公司债承销规模排名进行评分。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承销规模排名通过Wind查询，查询路径:债券-一级市场-承销统计-债券承销统计（Wind口径）（机构类型：证券；债券分类：债券分类（wind）（2025）-公司债（证监会）-（公募公司债+私募公司债）；地域分类“厦门”；选择“合并母子公司”；不勾选“包括自主自办发行”；任意区间：20250101-20251231；主体口径：名义发行主体；为确保客观性及公平性，以wind查询后显示的投标人名称对应业绩为准，不接受投标人自行计算结果）（投标人需提供WIND截图并加盖公章）。</w:t>
            </w:r>
          </w:p>
        </w:tc>
      </w:tr>
      <w:tr>
        <w:tblPrEx>
          <w:tblCellMar>
            <w:top w:w="0" w:type="dxa"/>
            <w:left w:w="108" w:type="dxa"/>
            <w:bottom w:w="0" w:type="dxa"/>
            <w:right w:w="108" w:type="dxa"/>
          </w:tblCellMar>
        </w:tblPrEx>
        <w:trPr>
          <w:trHeight w:val="2316" w:hRule="atLeast"/>
        </w:trPr>
        <w:tc>
          <w:tcPr>
            <w:tcW w:w="78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三、历史合作（30分）</w:t>
            </w:r>
          </w:p>
        </w:tc>
        <w:tc>
          <w:tcPr>
            <w:tcW w:w="75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345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根据证券公司2023年-2026年4月15日对厦门国贸资本集团有限公司债务融资产品投资中标量情况进行评分（以招标人统计结果为准）：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①小公募公司债、普通中期票据及子公司ABS产品的一级发行投资中标量按实际金额计算；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②永续类债券（可续期公司债及永续票据）的一级发行投资中标量按2倍计算。</w:t>
            </w:r>
          </w:p>
        </w:tc>
      </w:tr>
      <w:tr>
        <w:tblPrEx>
          <w:tblCellMar>
            <w:top w:w="0" w:type="dxa"/>
            <w:left w:w="108" w:type="dxa"/>
            <w:bottom w:w="0" w:type="dxa"/>
            <w:right w:w="108" w:type="dxa"/>
          </w:tblCellMar>
        </w:tblPrEx>
        <w:trPr>
          <w:trHeight w:val="1825" w:hRule="atLeast"/>
        </w:trPr>
        <w:tc>
          <w:tcPr>
            <w:tcW w:w="78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四、服务方案（20分）</w:t>
            </w:r>
          </w:p>
        </w:tc>
        <w:tc>
          <w:tcPr>
            <w:tcW w:w="7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345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服务方案完整性和适用性。包括但不限于本次公司债券注册工作的时间进度安排、项目工作流程；本次公司债券申报额度顺利注册的保障措施；发行时机、发行利率分析及预测、降低发行成本或确保成功发行的措施、债券推介和余额包销的能力、本期债券投资能力。</w:t>
            </w:r>
          </w:p>
        </w:tc>
      </w:tr>
    </w:tbl>
    <w:p>
      <w:pPr>
        <w:ind w:firstLine="420"/>
        <w:rPr>
          <w:rFonts w:hint="eastAsia" w:ascii="宋体" w:hAnsi="宋体" w:eastAsia="宋体" w:cs="宋体"/>
          <w:kern w:val="0"/>
          <w:sz w:val="28"/>
          <w:szCs w:val="28"/>
        </w:rPr>
      </w:pPr>
    </w:p>
    <w:p>
      <w:pPr>
        <w:ind w:firstLine="420"/>
        <w:rPr>
          <w:rFonts w:hint="eastAsia" w:ascii="宋体" w:hAnsi="宋体" w:eastAsia="宋体" w:cs="宋体"/>
          <w:kern w:val="0"/>
          <w:sz w:val="28"/>
          <w:szCs w:val="28"/>
        </w:rPr>
      </w:pPr>
      <w:r>
        <w:rPr>
          <w:rFonts w:hint="eastAsia" w:ascii="宋体" w:hAnsi="宋体" w:eastAsia="宋体" w:cs="宋体"/>
          <w:kern w:val="0"/>
          <w:sz w:val="28"/>
          <w:szCs w:val="28"/>
        </w:rPr>
        <w:t>合同包</w:t>
      </w:r>
      <w:r>
        <w:rPr>
          <w:rFonts w:ascii="宋体" w:hAnsi="宋体" w:eastAsia="宋体" w:cs="宋体"/>
          <w:kern w:val="0"/>
          <w:sz w:val="28"/>
          <w:szCs w:val="28"/>
        </w:rPr>
        <w:t>2</w:t>
      </w:r>
      <w:r>
        <w:rPr>
          <w:rFonts w:hint="eastAsia" w:ascii="宋体" w:hAnsi="宋体" w:eastAsia="宋体" w:cs="宋体"/>
          <w:kern w:val="0"/>
          <w:sz w:val="28"/>
          <w:szCs w:val="28"/>
        </w:rPr>
        <w:t>：各投标人应在投标文件中提供以下投标人基本信息，按照相关指标评标。</w:t>
      </w:r>
    </w:p>
    <w:p>
      <w:pPr>
        <w:pStyle w:val="2"/>
        <w:jc w:val="center"/>
        <w:rPr>
          <w:rFonts w:hint="eastAsia"/>
        </w:rPr>
      </w:pPr>
      <w:r>
        <w:rPr>
          <w:rFonts w:hint="eastAsia" w:ascii="宋体" w:hAnsi="宋体" w:eastAsia="宋体" w:cs="Times New Roman"/>
          <w:b/>
          <w:bCs/>
          <w:kern w:val="0"/>
          <w:sz w:val="30"/>
          <w:szCs w:val="30"/>
        </w:rPr>
        <w:t>评标办法</w:t>
      </w:r>
    </w:p>
    <w:tbl>
      <w:tblPr>
        <w:tblStyle w:val="23"/>
        <w:tblW w:w="4999" w:type="pct"/>
        <w:tblInd w:w="0" w:type="dxa"/>
        <w:tblLayout w:type="autofit"/>
        <w:tblCellMar>
          <w:top w:w="0" w:type="dxa"/>
          <w:left w:w="108" w:type="dxa"/>
          <w:bottom w:w="0" w:type="dxa"/>
          <w:right w:w="108" w:type="dxa"/>
        </w:tblCellMar>
      </w:tblPr>
      <w:tblGrid>
        <w:gridCol w:w="1648"/>
        <w:gridCol w:w="1737"/>
        <w:gridCol w:w="6468"/>
      </w:tblGrid>
      <w:tr>
        <w:tblPrEx>
          <w:tblCellMar>
            <w:top w:w="0" w:type="dxa"/>
            <w:left w:w="108" w:type="dxa"/>
            <w:bottom w:w="0" w:type="dxa"/>
            <w:right w:w="108" w:type="dxa"/>
          </w:tblCellMar>
        </w:tblPrEx>
        <w:trPr>
          <w:trHeight w:val="810" w:hRule="atLeast"/>
          <w:tblHeader/>
        </w:trPr>
        <w:tc>
          <w:tcPr>
            <w:tcW w:w="83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评审指标</w:t>
            </w:r>
          </w:p>
        </w:tc>
        <w:tc>
          <w:tcPr>
            <w:tcW w:w="8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分值</w:t>
            </w:r>
          </w:p>
        </w:tc>
        <w:tc>
          <w:tcPr>
            <w:tcW w:w="32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评分指标及标准</w:t>
            </w:r>
          </w:p>
        </w:tc>
      </w:tr>
      <w:tr>
        <w:tblPrEx>
          <w:tblCellMar>
            <w:top w:w="0" w:type="dxa"/>
            <w:left w:w="108" w:type="dxa"/>
            <w:bottom w:w="0" w:type="dxa"/>
            <w:right w:w="108" w:type="dxa"/>
          </w:tblCellMar>
        </w:tblPrEx>
        <w:trPr>
          <w:trHeight w:val="1065" w:hRule="atLeast"/>
        </w:trPr>
        <w:tc>
          <w:tcPr>
            <w:tcW w:w="83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一、综合实力</w:t>
            </w:r>
            <w:r>
              <w:rPr>
                <w:rFonts w:hint="eastAsia" w:ascii="宋体" w:hAnsi="宋体" w:eastAsia="宋体" w:cs="宋体"/>
                <w:b/>
                <w:bCs/>
                <w:color w:val="000000"/>
                <w:kern w:val="0"/>
                <w:sz w:val="24"/>
                <w:szCs w:val="24"/>
                <w:lang w:bidi="ar"/>
              </w:rPr>
              <w:br w:type="textWrapping"/>
            </w:r>
            <w:r>
              <w:rPr>
                <w:rFonts w:hint="eastAsia" w:ascii="宋体" w:hAnsi="宋体" w:eastAsia="宋体" w:cs="宋体"/>
                <w:b/>
                <w:bCs/>
                <w:color w:val="000000"/>
                <w:kern w:val="0"/>
                <w:sz w:val="24"/>
                <w:szCs w:val="24"/>
                <w:lang w:bidi="ar"/>
              </w:rPr>
              <w:t>（10分）</w:t>
            </w:r>
          </w:p>
        </w:tc>
        <w:tc>
          <w:tcPr>
            <w:tcW w:w="8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328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根据交易商协会公布《关于非金融企业债务融资工具一般主承销商2024年度主承销业务执业情况市场评价结果的公告》中所示的分档结果进行评分（投标人需提供证明文件并加盖公章）。</w:t>
            </w:r>
          </w:p>
        </w:tc>
      </w:tr>
      <w:tr>
        <w:tblPrEx>
          <w:tblCellMar>
            <w:top w:w="0" w:type="dxa"/>
            <w:left w:w="108" w:type="dxa"/>
            <w:bottom w:w="0" w:type="dxa"/>
            <w:right w:w="108" w:type="dxa"/>
          </w:tblCellMar>
        </w:tblPrEx>
        <w:trPr>
          <w:trHeight w:val="3533" w:hRule="atLeast"/>
        </w:trPr>
        <w:tc>
          <w:tcPr>
            <w:tcW w:w="83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二、承销能力（30分）</w:t>
            </w:r>
          </w:p>
        </w:tc>
        <w:tc>
          <w:tcPr>
            <w:tcW w:w="8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328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根据银行机构2025年1月1日至2025年12月31日全国范围内非金融企业债务融资工具承销规模排名。</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承销规模排名通过Wind查询，查询路径：债券-一级市场-承销统计-债券承销统计（Wind口径）（机构类型：银行；债券分类：债券分类（wind）（旧）-一般短期融资券+超短期融资券+中期票据+定向工具；地域分类“全国”；选择“合并母子公司”，不勾选“包括自主自办发行”；任意区间：20250101-20251231；主体口径：名义发行主体；为确保客观性及公平性，以wind查询后显示的投标人名称对应业绩为准，不接受投标人自行计算结果）（投标人需提供WIND截图并加盖公章）。</w:t>
            </w:r>
          </w:p>
        </w:tc>
      </w:tr>
      <w:tr>
        <w:tblPrEx>
          <w:tblCellMar>
            <w:top w:w="0" w:type="dxa"/>
            <w:left w:w="108" w:type="dxa"/>
            <w:bottom w:w="0" w:type="dxa"/>
            <w:right w:w="108" w:type="dxa"/>
          </w:tblCellMar>
        </w:tblPrEx>
        <w:trPr>
          <w:trHeight w:val="3263" w:hRule="atLeast"/>
        </w:trPr>
        <w:tc>
          <w:tcPr>
            <w:tcW w:w="83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sz w:val="24"/>
                <w:szCs w:val="24"/>
              </w:rPr>
            </w:pPr>
          </w:p>
        </w:tc>
        <w:tc>
          <w:tcPr>
            <w:tcW w:w="8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328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根据银行机构2025年1月1日至2025年12月31日福建省非金融企业债务融资工具承销规模排名。</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承销规模排名通过Wind查询，查询路径：债券-一级市场-承销统计-债券承销统计（Wind口径）（机构类型：银行；债券分类：债券分类（wind）（旧）-一般短期融资券+超短期融资券+中期票据+定向工具；地域分类“福建”；选择“合并母子公司”，不勾选“包括自主自办发行”；任意区间：20250101-20251231；主体口径：名义发行主体；为确保客观性及公平性，以wind查询后显示的投标人名称对应业绩为准，不接受投标人自行计算结果）（投标人需提供WIND截图并加盖公章）。</w:t>
            </w:r>
          </w:p>
        </w:tc>
      </w:tr>
      <w:tr>
        <w:tblPrEx>
          <w:tblCellMar>
            <w:top w:w="0" w:type="dxa"/>
            <w:left w:w="108" w:type="dxa"/>
            <w:bottom w:w="0" w:type="dxa"/>
            <w:right w:w="108" w:type="dxa"/>
          </w:tblCellMar>
        </w:tblPrEx>
        <w:trPr>
          <w:trHeight w:val="3173" w:hRule="atLeast"/>
        </w:trPr>
        <w:tc>
          <w:tcPr>
            <w:tcW w:w="83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sz w:val="24"/>
                <w:szCs w:val="24"/>
              </w:rPr>
            </w:pPr>
          </w:p>
        </w:tc>
        <w:tc>
          <w:tcPr>
            <w:tcW w:w="8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328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根据银行机构2025年1月1日至2025年12月31日厦门市非金融企业债务融资工具承销规模排名。</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承销规模排名通过Wind查询，查询路径：债券-一级市场-承销统计-债券承销统计（Wind口径）（机构类型：银行；债券分类：债券分类（wind）（旧）-一般短期融资券+超短期融资券+中期票据+定向工具；地域分类“厦门”；选择“合并母子公司”，不勾选“包括自主自办发行”；任意区间：20250101-20251231；主体口径：名义发行主体；为确保客观性及公平性，以wind查询后显示的投标人名称对应业绩为准，不接受投标人自行计算结果）（投标人需提供WIND截图并加盖公章）。</w:t>
            </w:r>
          </w:p>
        </w:tc>
      </w:tr>
      <w:tr>
        <w:tblPrEx>
          <w:tblCellMar>
            <w:top w:w="0" w:type="dxa"/>
            <w:left w:w="108" w:type="dxa"/>
            <w:bottom w:w="0" w:type="dxa"/>
            <w:right w:w="108" w:type="dxa"/>
          </w:tblCellMar>
        </w:tblPrEx>
        <w:trPr>
          <w:trHeight w:val="2513" w:hRule="atLeast"/>
        </w:trPr>
        <w:tc>
          <w:tcPr>
            <w:tcW w:w="83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三、历史合作（40分）</w:t>
            </w:r>
          </w:p>
        </w:tc>
        <w:tc>
          <w:tcPr>
            <w:tcW w:w="8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328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根据银行2023年-2026年4月15日对厦门国贸资本集团有限公司债务融资产品投资中标量情况进行评分（以招标人统计结果为准）：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①小公募公司债、普通中期票据及子公司ABS产品的一级发行投资中标量按实际金额计算；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②永续类债券（可续期公司债及永续票据）的一级发行投资中标量按2倍计算。</w:t>
            </w:r>
          </w:p>
        </w:tc>
      </w:tr>
      <w:tr>
        <w:tblPrEx>
          <w:tblCellMar>
            <w:top w:w="0" w:type="dxa"/>
            <w:left w:w="108" w:type="dxa"/>
            <w:bottom w:w="0" w:type="dxa"/>
            <w:right w:w="108" w:type="dxa"/>
          </w:tblCellMar>
        </w:tblPrEx>
        <w:trPr>
          <w:trHeight w:val="1500" w:hRule="atLeast"/>
        </w:trPr>
        <w:tc>
          <w:tcPr>
            <w:tcW w:w="83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sz w:val="24"/>
                <w:szCs w:val="24"/>
              </w:rPr>
            </w:pPr>
          </w:p>
        </w:tc>
        <w:tc>
          <w:tcPr>
            <w:tcW w:w="8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328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截至2026年3月末对厦门国贸资本集团有限公司及其子公司银行授信额度情况（以招标人统计结果为准）。</w:t>
            </w:r>
          </w:p>
        </w:tc>
      </w:tr>
      <w:tr>
        <w:tblPrEx>
          <w:tblCellMar>
            <w:top w:w="0" w:type="dxa"/>
            <w:left w:w="108" w:type="dxa"/>
            <w:bottom w:w="0" w:type="dxa"/>
            <w:right w:w="108" w:type="dxa"/>
          </w:tblCellMar>
        </w:tblPrEx>
        <w:trPr>
          <w:trHeight w:val="1140" w:hRule="atLeast"/>
        </w:trPr>
        <w:tc>
          <w:tcPr>
            <w:tcW w:w="83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四、服务方案（20分）</w:t>
            </w:r>
          </w:p>
        </w:tc>
        <w:tc>
          <w:tcPr>
            <w:tcW w:w="8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328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服务方案完整性和适用性。包括但不限于本次永续中票注册工作的时间进度安排、项目工作流程；本次永续中票申报额度顺利注册的保障措施；发行时机、发行利率分析及预测、降低发行成本或确保成功发行的措施、债券推介和余额包销的能力、本期债券投资能力。</w:t>
            </w:r>
          </w:p>
        </w:tc>
      </w:tr>
    </w:tbl>
    <w:p>
      <w:pPr>
        <w:ind w:firstLine="560" w:firstLineChars="200"/>
        <w:rPr>
          <w:rFonts w:hint="eastAsia" w:ascii="宋体" w:hAnsi="宋体" w:eastAsia="宋体" w:cs="宋体"/>
          <w:kern w:val="0"/>
          <w:sz w:val="28"/>
          <w:szCs w:val="28"/>
        </w:rPr>
      </w:pP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2.3</w:t>
      </w:r>
      <w:r>
        <w:rPr>
          <w:rFonts w:ascii="宋体" w:hAnsi="宋体" w:eastAsia="宋体" w:cs="宋体"/>
          <w:kern w:val="0"/>
          <w:sz w:val="28"/>
          <w:szCs w:val="28"/>
        </w:rPr>
        <w:t xml:space="preserve"> 评选小组根据投标文件，按照评分标准进行评分，</w:t>
      </w:r>
      <w:r>
        <w:rPr>
          <w:rFonts w:hint="eastAsia" w:ascii="宋体" w:hAnsi="宋体" w:eastAsia="宋体" w:cs="宋体"/>
          <w:kern w:val="0"/>
          <w:sz w:val="28"/>
          <w:szCs w:val="28"/>
        </w:rPr>
        <w:t>分别</w:t>
      </w:r>
      <w:r>
        <w:rPr>
          <w:rFonts w:ascii="宋体" w:hAnsi="宋体" w:eastAsia="宋体" w:cs="宋体"/>
          <w:kern w:val="0"/>
          <w:sz w:val="28"/>
          <w:szCs w:val="28"/>
        </w:rPr>
        <w:t>计算</w:t>
      </w:r>
      <w:r>
        <w:rPr>
          <w:rFonts w:hint="eastAsia" w:ascii="宋体" w:hAnsi="宋体" w:eastAsia="宋体" w:cs="宋体"/>
          <w:kern w:val="0"/>
          <w:sz w:val="28"/>
          <w:szCs w:val="28"/>
        </w:rPr>
        <w:t>合同包1和合同包2</w:t>
      </w:r>
      <w:r>
        <w:rPr>
          <w:rFonts w:ascii="宋体" w:hAnsi="宋体" w:eastAsia="宋体" w:cs="宋体"/>
          <w:kern w:val="0"/>
          <w:sz w:val="28"/>
          <w:szCs w:val="28"/>
        </w:rPr>
        <w:t>各投标人</w:t>
      </w:r>
      <w:r>
        <w:rPr>
          <w:rFonts w:hint="eastAsia" w:ascii="宋体" w:hAnsi="宋体" w:eastAsia="宋体" w:cs="宋体"/>
          <w:kern w:val="0"/>
          <w:sz w:val="28"/>
          <w:szCs w:val="28"/>
        </w:rPr>
        <w:t>的</w:t>
      </w:r>
      <w:r>
        <w:rPr>
          <w:rFonts w:ascii="宋体" w:hAnsi="宋体" w:eastAsia="宋体" w:cs="宋体"/>
          <w:kern w:val="0"/>
          <w:sz w:val="28"/>
          <w:szCs w:val="28"/>
        </w:rPr>
        <w:t>得分，根据</w:t>
      </w:r>
      <w:r>
        <w:rPr>
          <w:rFonts w:hint="eastAsia" w:ascii="宋体" w:hAnsi="宋体" w:eastAsia="宋体" w:cs="宋体"/>
          <w:color w:val="000000"/>
          <w:kern w:val="0"/>
          <w:sz w:val="28"/>
          <w:szCs w:val="28"/>
        </w:rPr>
        <w:t>得分由高到低顺序排列。</w:t>
      </w:r>
    </w:p>
    <w:p>
      <w:pPr>
        <w:pStyle w:val="6"/>
        <w:ind w:firstLine="301" w:firstLineChars="100"/>
        <w:rPr>
          <w:rFonts w:hint="eastAsia" w:ascii="宋体" w:hAnsi="宋体" w:eastAsia="宋体"/>
          <w:sz w:val="30"/>
          <w:szCs w:val="30"/>
        </w:rPr>
      </w:pPr>
      <w:bookmarkStart w:id="18" w:name="_Toc120861242"/>
      <w:r>
        <w:rPr>
          <w:rFonts w:ascii="宋体" w:hAnsi="宋体" w:eastAsia="宋体"/>
          <w:sz w:val="30"/>
          <w:szCs w:val="30"/>
        </w:rPr>
        <w:t>3</w:t>
      </w:r>
      <w:r>
        <w:rPr>
          <w:rFonts w:hint="eastAsia" w:ascii="宋体" w:hAnsi="宋体" w:eastAsia="宋体"/>
          <w:sz w:val="30"/>
          <w:szCs w:val="30"/>
        </w:rPr>
        <w:t>.投标的澄清</w:t>
      </w:r>
      <w:bookmarkEnd w:id="18"/>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.1</w:t>
      </w:r>
      <w:r>
        <w:rPr>
          <w:rFonts w:ascii="宋体" w:hAnsi="宋体" w:eastAsia="宋体" w:cs="宋体"/>
          <w:kern w:val="0"/>
          <w:sz w:val="28"/>
          <w:szCs w:val="28"/>
        </w:rPr>
        <w:t xml:space="preserve"> </w:t>
      </w:r>
      <w:r>
        <w:rPr>
          <w:rFonts w:hint="eastAsia" w:ascii="宋体" w:hAnsi="宋体" w:eastAsia="宋体" w:cs="宋体"/>
          <w:kern w:val="0"/>
          <w:sz w:val="28"/>
          <w:szCs w:val="28"/>
        </w:rPr>
        <w:t>招标方有权就投标文件中含混之处向投标人提出询问或澄清要求。投标人必须按照招标方通知的时间、地点进行答疑和澄清。</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.2</w:t>
      </w:r>
      <w:r>
        <w:rPr>
          <w:rFonts w:ascii="宋体" w:hAnsi="宋体" w:eastAsia="宋体" w:cs="宋体"/>
          <w:kern w:val="0"/>
          <w:sz w:val="28"/>
          <w:szCs w:val="28"/>
        </w:rPr>
        <w:t xml:space="preserve"> </w:t>
      </w:r>
      <w:r>
        <w:rPr>
          <w:rFonts w:hint="eastAsia" w:ascii="宋体" w:hAnsi="宋体" w:eastAsia="宋体" w:cs="宋体"/>
          <w:kern w:val="0"/>
          <w:sz w:val="28"/>
          <w:szCs w:val="28"/>
        </w:rPr>
        <w:t>必要时招标方可要求投标人就澄清的问题作书面回答，该书面回答应有投标全权代表的签章，并将作为投标内容的一部分。</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.3</w:t>
      </w:r>
      <w:r>
        <w:rPr>
          <w:rFonts w:ascii="宋体" w:hAnsi="宋体" w:eastAsia="宋体" w:cs="宋体"/>
          <w:kern w:val="0"/>
          <w:sz w:val="28"/>
          <w:szCs w:val="28"/>
        </w:rPr>
        <w:t xml:space="preserve"> </w:t>
      </w:r>
      <w:r>
        <w:rPr>
          <w:rFonts w:hint="eastAsia" w:ascii="宋体" w:hAnsi="宋体" w:eastAsia="宋体" w:cs="宋体"/>
          <w:kern w:val="0"/>
          <w:sz w:val="28"/>
          <w:szCs w:val="28"/>
        </w:rPr>
        <w:t>投标人对投标文件的澄清不得改变投标价格（如有）及实质内容。</w:t>
      </w:r>
    </w:p>
    <w:p>
      <w:pPr>
        <w:pStyle w:val="5"/>
        <w:numPr>
          <w:ilvl w:val="0"/>
          <w:numId w:val="0"/>
        </w:numPr>
        <w:spacing w:before="156"/>
        <w:ind w:firstLine="301" w:firstLineChars="100"/>
        <w:rPr>
          <w:rFonts w:hint="eastAsia" w:hAnsi="宋体"/>
          <w:kern w:val="0"/>
          <w:sz w:val="28"/>
          <w:szCs w:val="28"/>
        </w:rPr>
      </w:pPr>
      <w:r>
        <w:rPr>
          <w:rFonts w:hint="eastAsia" w:hAnsi="宋体"/>
          <w:sz w:val="30"/>
          <w:szCs w:val="30"/>
        </w:rPr>
        <w:t>六、最终审查</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w:t>
      </w:r>
      <w:r>
        <w:rPr>
          <w:rFonts w:ascii="宋体" w:hAnsi="宋体" w:eastAsia="宋体" w:cs="宋体"/>
          <w:kern w:val="0"/>
          <w:sz w:val="28"/>
          <w:szCs w:val="28"/>
        </w:rPr>
        <w:t xml:space="preserve">.1 </w:t>
      </w:r>
      <w:r>
        <w:rPr>
          <w:rFonts w:hint="eastAsia" w:ascii="宋体" w:hAnsi="宋体" w:eastAsia="宋体" w:cs="宋体"/>
          <w:kern w:val="0"/>
          <w:sz w:val="28"/>
          <w:szCs w:val="28"/>
        </w:rPr>
        <w:t>招标方选出推荐中标候选人并报公司核准后将于公司网站进行公示。公</w:t>
      </w:r>
      <w:r>
        <w:rPr>
          <w:rFonts w:ascii="宋体" w:hAnsi="宋体" w:eastAsia="宋体" w:cs="宋体"/>
          <w:kern w:val="0"/>
          <w:sz w:val="28"/>
          <w:szCs w:val="28"/>
        </w:rPr>
        <w:t>示期届满，如公示结果无异议，公司将不再以书面的形式向中标人发出《中标通知书》进行再次确认。</w:t>
      </w:r>
      <w:r>
        <w:rPr>
          <w:rFonts w:hint="eastAsia" w:ascii="宋体" w:hAnsi="宋体" w:eastAsia="宋体" w:cs="宋体"/>
          <w:kern w:val="0"/>
          <w:sz w:val="28"/>
          <w:szCs w:val="28"/>
        </w:rPr>
        <w:t>在公示中标结果时</w:t>
      </w:r>
      <w:r>
        <w:rPr>
          <w:rFonts w:ascii="宋体" w:hAnsi="宋体" w:eastAsia="宋体" w:cs="宋体"/>
          <w:kern w:val="0"/>
          <w:sz w:val="28"/>
          <w:szCs w:val="28"/>
        </w:rPr>
        <w:t xml:space="preserve">，招标方有权变更服务的非实质性内容。 </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如有发生中标人顺延的情况，招标方报公司核准后将于公司网站进行变更公示。公示期届满，如公示结果无异议，公司将不再以书面的形式向中标人发出《中标通知书》进行再次确认。</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w:t>
      </w:r>
      <w:r>
        <w:rPr>
          <w:rFonts w:ascii="宋体" w:hAnsi="宋体" w:eastAsia="宋体" w:cs="宋体"/>
          <w:kern w:val="0"/>
          <w:sz w:val="28"/>
          <w:szCs w:val="28"/>
        </w:rPr>
        <w:t xml:space="preserve">2 </w:t>
      </w:r>
      <w:r>
        <w:rPr>
          <w:rFonts w:hint="eastAsia" w:ascii="宋体" w:hAnsi="宋体" w:eastAsia="宋体" w:cs="宋体"/>
          <w:kern w:val="0"/>
          <w:sz w:val="28"/>
          <w:szCs w:val="28"/>
        </w:rPr>
        <w:t>招标方在公示中标候选人之前仍有选择或拒绝任何投标人中标的权利，并有权对所采取的行为不作解释。</w:t>
      </w:r>
      <w:r>
        <w:rPr>
          <w:rFonts w:ascii="宋体" w:hAnsi="宋体" w:eastAsia="宋体" w:cs="宋体"/>
          <w:kern w:val="0"/>
          <w:sz w:val="28"/>
          <w:szCs w:val="28"/>
        </w:rPr>
        <w:t xml:space="preserve"> </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w:t>
      </w:r>
      <w:r>
        <w:rPr>
          <w:rFonts w:ascii="宋体" w:hAnsi="宋体" w:eastAsia="宋体" w:cs="宋体"/>
          <w:kern w:val="0"/>
          <w:sz w:val="28"/>
          <w:szCs w:val="28"/>
        </w:rPr>
        <w:t xml:space="preserve">3 </w:t>
      </w:r>
      <w:r>
        <w:rPr>
          <w:rFonts w:hint="eastAsia" w:ascii="宋体" w:hAnsi="宋体" w:eastAsia="宋体" w:cs="宋体"/>
          <w:kern w:val="0"/>
          <w:sz w:val="28"/>
          <w:szCs w:val="28"/>
        </w:rPr>
        <w:t>招标方与中标人通过商务谈判确定具体合同条款，并与中标人签订合同。</w:t>
      </w:r>
    </w:p>
    <w:p>
      <w:pPr>
        <w:pStyle w:val="5"/>
        <w:numPr>
          <w:ilvl w:val="0"/>
          <w:numId w:val="0"/>
        </w:numPr>
        <w:spacing w:before="156"/>
        <w:ind w:firstLine="301" w:firstLineChars="100"/>
        <w:rPr>
          <w:rFonts w:hint="eastAsia" w:hAnsi="宋体"/>
          <w:sz w:val="30"/>
          <w:szCs w:val="30"/>
        </w:rPr>
      </w:pPr>
      <w:r>
        <w:rPr>
          <w:rFonts w:hint="eastAsia" w:hAnsi="宋体"/>
          <w:sz w:val="30"/>
          <w:szCs w:val="30"/>
        </w:rPr>
        <w:t>七、其他事项说明</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1.1 投标人代表若不是投标人法定代表人，须持有《法定代表人授权书》才可进行相关投标活动。</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1.2 无论投标过程中的做法和结果如何，投标人自行承担所有与参加投标有关的全部费用。</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1.3 投标人在投标时，必须提供项目整体方案，并按照投标文件要求的规则提供详尽内容，包含但不限于</w:t>
      </w:r>
      <w:r>
        <w:rPr>
          <w:rFonts w:hint="eastAsia" w:ascii="宋体" w:hAnsi="宋体" w:eastAsia="宋体" w:cs="宋体"/>
          <w:kern w:val="0"/>
          <w:sz w:val="28"/>
          <w:szCs w:val="28"/>
        </w:rPr>
        <w:t>注册发行方案</w:t>
      </w:r>
      <w:r>
        <w:rPr>
          <w:rFonts w:ascii="宋体" w:hAnsi="宋体" w:eastAsia="宋体" w:cs="宋体"/>
          <w:kern w:val="0"/>
          <w:sz w:val="28"/>
          <w:szCs w:val="28"/>
        </w:rPr>
        <w:t>等投标</w:t>
      </w:r>
      <w:r>
        <w:rPr>
          <w:rFonts w:hint="eastAsia" w:ascii="宋体" w:hAnsi="宋体" w:eastAsia="宋体" w:cs="宋体"/>
          <w:kern w:val="0"/>
          <w:sz w:val="28"/>
          <w:szCs w:val="28"/>
        </w:rPr>
        <w:t>文件</w:t>
      </w:r>
      <w:r>
        <w:rPr>
          <w:rFonts w:ascii="宋体" w:hAnsi="宋体" w:eastAsia="宋体" w:cs="宋体"/>
          <w:kern w:val="0"/>
          <w:sz w:val="28"/>
          <w:szCs w:val="28"/>
        </w:rPr>
        <w:t>需以word</w:t>
      </w:r>
      <w:r>
        <w:rPr>
          <w:rFonts w:hint="eastAsia" w:ascii="宋体" w:hAnsi="宋体" w:eastAsia="宋体" w:cs="宋体"/>
          <w:kern w:val="0"/>
          <w:sz w:val="28"/>
          <w:szCs w:val="28"/>
        </w:rPr>
        <w:t>或ppt或pdf</w:t>
      </w:r>
      <w:r>
        <w:rPr>
          <w:rFonts w:ascii="宋体" w:hAnsi="宋体" w:eastAsia="宋体" w:cs="宋体"/>
          <w:kern w:val="0"/>
          <w:sz w:val="28"/>
          <w:szCs w:val="28"/>
        </w:rPr>
        <w:t>文档格式提供。</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1.4 投标文件及来往函件的文字应使用中文简体，计量单位应使用国内标准计量单位。</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1.5 投标文件中涉及金额的部分应以人民币单位计价，最终合计报价</w:t>
      </w:r>
      <w:r>
        <w:rPr>
          <w:rFonts w:hint="eastAsia" w:ascii="宋体" w:hAnsi="宋体" w:eastAsia="宋体" w:cs="宋体"/>
          <w:kern w:val="0"/>
          <w:sz w:val="28"/>
          <w:szCs w:val="28"/>
        </w:rPr>
        <w:t>（如有）</w:t>
      </w:r>
      <w:r>
        <w:rPr>
          <w:rFonts w:ascii="宋体" w:hAnsi="宋体" w:eastAsia="宋体" w:cs="宋体"/>
          <w:kern w:val="0"/>
          <w:sz w:val="28"/>
          <w:szCs w:val="28"/>
        </w:rPr>
        <w:t xml:space="preserve">应折合为人民币含税价。 </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1.6 投标人无权对本招标书的内容作任何改动。对于招标文件，除非投标人在投标文件中特别注明，否则投标人将被视作接受并同意本招标书的所有条款。</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1.7 本次国贸</w:t>
      </w:r>
      <w:r>
        <w:rPr>
          <w:rFonts w:hint="eastAsia" w:ascii="宋体" w:hAnsi="宋体" w:eastAsia="宋体" w:cs="宋体"/>
          <w:kern w:val="0"/>
          <w:sz w:val="28"/>
          <w:szCs w:val="28"/>
        </w:rPr>
        <w:t>资本2026年债券承销服务</w:t>
      </w:r>
      <w:r>
        <w:rPr>
          <w:rFonts w:ascii="宋体" w:hAnsi="宋体" w:eastAsia="宋体" w:cs="宋体"/>
          <w:kern w:val="0"/>
          <w:sz w:val="28"/>
          <w:szCs w:val="28"/>
        </w:rPr>
        <w:t>项目</w:t>
      </w:r>
      <w:r>
        <w:rPr>
          <w:rFonts w:hint="eastAsia" w:ascii="宋体" w:hAnsi="宋体" w:eastAsia="宋体" w:cs="宋体"/>
          <w:kern w:val="0"/>
          <w:sz w:val="28"/>
          <w:szCs w:val="28"/>
        </w:rPr>
        <w:t>招标活动</w:t>
      </w:r>
      <w:r>
        <w:rPr>
          <w:rFonts w:ascii="宋体" w:hAnsi="宋体" w:eastAsia="宋体" w:cs="宋体"/>
          <w:kern w:val="0"/>
          <w:sz w:val="28"/>
          <w:szCs w:val="28"/>
        </w:rPr>
        <w:t>严格按照相关法律法规执行，严禁投标单位串标等干扰本次招标活动行为，严禁投标文件弄虚作假。</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1.8 为保证招标、评标的公正性，在评标过程中，投标人不得以任何名义与招标方相关人员私下接触</w:t>
      </w:r>
      <w:r>
        <w:rPr>
          <w:rFonts w:hint="eastAsia" w:ascii="宋体" w:hAnsi="宋体" w:eastAsia="宋体" w:cs="宋体"/>
          <w:kern w:val="0"/>
          <w:sz w:val="28"/>
          <w:szCs w:val="28"/>
        </w:rPr>
        <w:t>和了解</w:t>
      </w:r>
      <w:r>
        <w:rPr>
          <w:rFonts w:ascii="宋体" w:hAnsi="宋体" w:eastAsia="宋体" w:cs="宋体"/>
          <w:kern w:val="0"/>
          <w:sz w:val="28"/>
          <w:szCs w:val="28"/>
        </w:rPr>
        <w:t>涉及招投标的相关信息。</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1.9 招标文件的解释权归国贸</w:t>
      </w:r>
      <w:r>
        <w:rPr>
          <w:rFonts w:hint="eastAsia" w:ascii="宋体" w:hAnsi="宋体" w:eastAsia="宋体" w:cs="宋体"/>
          <w:kern w:val="0"/>
          <w:sz w:val="28"/>
          <w:szCs w:val="28"/>
        </w:rPr>
        <w:t>资本</w:t>
      </w:r>
      <w:r>
        <w:rPr>
          <w:rFonts w:ascii="宋体" w:hAnsi="宋体" w:eastAsia="宋体" w:cs="宋体"/>
          <w:kern w:val="0"/>
          <w:sz w:val="28"/>
          <w:szCs w:val="28"/>
        </w:rPr>
        <w:t>。</w:t>
      </w:r>
    </w:p>
    <w:p>
      <w:pPr>
        <w:pStyle w:val="4"/>
        <w:jc w:val="center"/>
        <w:rPr>
          <w:rFonts w:hint="eastAsia" w:ascii="宋体" w:hAnsi="宋体" w:eastAsia="宋体"/>
          <w:sz w:val="32"/>
          <w:szCs w:val="32"/>
        </w:rPr>
        <w:sectPr>
          <w:pgSz w:w="11906" w:h="16838"/>
          <w:pgMar w:top="1440" w:right="1133" w:bottom="426" w:left="1134" w:header="851" w:footer="992" w:gutter="0"/>
          <w:cols w:space="0" w:num="1"/>
          <w:docGrid w:type="lines" w:linePitch="312" w:charSpace="0"/>
        </w:sectPr>
      </w:pPr>
      <w:bookmarkStart w:id="19" w:name="_Toc120861248"/>
      <w:bookmarkStart w:id="20" w:name="_Toc145023808"/>
    </w:p>
    <w:p>
      <w:pPr>
        <w:pStyle w:val="4"/>
        <w:jc w:val="center"/>
        <w:rPr>
          <w:rFonts w:hint="eastAsia" w:ascii="宋体" w:hAnsi="宋体" w:eastAsia="宋体"/>
          <w:sz w:val="32"/>
          <w:szCs w:val="32"/>
        </w:rPr>
      </w:pPr>
      <w:r>
        <w:rPr>
          <w:rFonts w:hint="eastAsia" w:ascii="宋体" w:hAnsi="宋体" w:eastAsia="宋体"/>
          <w:sz w:val="32"/>
          <w:szCs w:val="32"/>
        </w:rPr>
        <w:t xml:space="preserve">第三部分 </w:t>
      </w:r>
      <w:bookmarkEnd w:id="19"/>
      <w:r>
        <w:rPr>
          <w:rFonts w:hint="eastAsia" w:ascii="宋体" w:hAnsi="宋体" w:eastAsia="宋体"/>
          <w:sz w:val="32"/>
          <w:szCs w:val="32"/>
        </w:rPr>
        <w:t>招标项目要求</w:t>
      </w:r>
      <w:bookmarkEnd w:id="20"/>
    </w:p>
    <w:p>
      <w:pPr>
        <w:pStyle w:val="5"/>
        <w:numPr>
          <w:ilvl w:val="0"/>
          <w:numId w:val="0"/>
        </w:numPr>
        <w:spacing w:before="156"/>
        <w:ind w:left="840" w:hanging="420"/>
        <w:rPr>
          <w:rFonts w:hint="eastAsia" w:hAnsi="宋体"/>
          <w:sz w:val="30"/>
          <w:szCs w:val="30"/>
        </w:rPr>
      </w:pPr>
      <w:r>
        <w:rPr>
          <w:rFonts w:hint="eastAsia" w:hAnsi="宋体"/>
          <w:sz w:val="30"/>
          <w:szCs w:val="30"/>
        </w:rPr>
        <w:t>一、</w:t>
      </w:r>
      <w:r>
        <w:rPr>
          <w:rFonts w:hAnsi="宋体"/>
          <w:sz w:val="30"/>
          <w:szCs w:val="30"/>
        </w:rPr>
        <w:t xml:space="preserve"> </w:t>
      </w:r>
      <w:r>
        <w:rPr>
          <w:rFonts w:hint="eastAsia" w:hAnsi="宋体"/>
          <w:sz w:val="30"/>
          <w:szCs w:val="30"/>
        </w:rPr>
        <w:t>服务内容</w:t>
      </w:r>
    </w:p>
    <w:p>
      <w:pPr>
        <w:ind w:left="69" w:firstLine="560" w:firstLineChars="200"/>
        <w:rPr>
          <w:rFonts w:hint="eastAsia" w:ascii="宋体" w:hAnsi="宋体" w:eastAsia="宋体"/>
          <w:sz w:val="28"/>
          <w:szCs w:val="28"/>
        </w:rPr>
      </w:pPr>
      <w:r>
        <w:rPr>
          <w:rFonts w:hint="eastAsia" w:ascii="宋体" w:hAnsi="宋体" w:eastAsia="宋体"/>
          <w:sz w:val="28"/>
          <w:szCs w:val="28"/>
        </w:rPr>
        <w:t>债券承销商需承担以下服务内容：</w:t>
      </w:r>
    </w:p>
    <w:p>
      <w:pPr>
        <w:ind w:left="69" w:firstLine="560" w:firstLineChars="200"/>
        <w:rPr>
          <w:rFonts w:hint="eastAsia" w:ascii="宋体" w:hAnsi="宋体" w:eastAsia="宋体"/>
          <w:sz w:val="28"/>
          <w:szCs w:val="28"/>
        </w:rPr>
      </w:pPr>
      <w:r>
        <w:rPr>
          <w:rFonts w:hint="eastAsia" w:ascii="宋体" w:hAnsi="宋体" w:eastAsia="宋体"/>
          <w:sz w:val="28"/>
          <w:szCs w:val="28"/>
        </w:rPr>
        <w:t>1.</w:t>
      </w:r>
      <w:r>
        <w:rPr>
          <w:rFonts w:ascii="宋体" w:hAnsi="宋体" w:eastAsia="宋体"/>
          <w:sz w:val="28"/>
          <w:szCs w:val="28"/>
        </w:rPr>
        <w:t>注册</w:t>
      </w:r>
    </w:p>
    <w:p>
      <w:pPr>
        <w:ind w:left="69" w:firstLine="560" w:firstLineChars="200"/>
        <w:rPr>
          <w:rFonts w:hint="eastAsia" w:ascii="宋体" w:hAnsi="宋体" w:eastAsia="宋体"/>
          <w:sz w:val="28"/>
          <w:szCs w:val="28"/>
        </w:rPr>
      </w:pPr>
      <w:r>
        <w:rPr>
          <w:rFonts w:hint="eastAsia" w:ascii="宋体" w:hAnsi="宋体" w:eastAsia="宋体"/>
          <w:sz w:val="28"/>
          <w:szCs w:val="28"/>
        </w:rPr>
        <w:t>设计债券的注册发行方案；统筹律所、评级机构和会计师事务所等中介机构在债券注册发行过程中的工作；编写募集说明书，整理汇总注册债券所需材料并报送监管审批机构；与监管审批机构沟通协调，推进债券尽快取得批文。</w:t>
      </w:r>
    </w:p>
    <w:p>
      <w:pPr>
        <w:ind w:left="69" w:firstLine="560" w:firstLineChars="200"/>
        <w:rPr>
          <w:rFonts w:hint="eastAsia" w:ascii="宋体" w:hAnsi="宋体" w:eastAsia="宋体"/>
          <w:sz w:val="28"/>
          <w:szCs w:val="28"/>
        </w:rPr>
      </w:pPr>
      <w:r>
        <w:rPr>
          <w:rFonts w:hint="eastAsia" w:ascii="宋体" w:hAnsi="宋体" w:eastAsia="宋体"/>
          <w:sz w:val="28"/>
          <w:szCs w:val="28"/>
        </w:rPr>
        <w:t>2.</w:t>
      </w:r>
      <w:r>
        <w:rPr>
          <w:rFonts w:ascii="宋体" w:hAnsi="宋体" w:eastAsia="宋体"/>
          <w:sz w:val="28"/>
          <w:szCs w:val="28"/>
        </w:rPr>
        <w:t>发行</w:t>
      </w:r>
    </w:p>
    <w:p>
      <w:pPr>
        <w:ind w:left="69" w:firstLine="560" w:firstLineChars="200"/>
        <w:rPr>
          <w:rFonts w:hint="eastAsia" w:ascii="宋体" w:hAnsi="宋体" w:eastAsia="宋体"/>
          <w:sz w:val="28"/>
          <w:szCs w:val="28"/>
        </w:rPr>
      </w:pPr>
      <w:r>
        <w:rPr>
          <w:rFonts w:hint="eastAsia" w:ascii="宋体" w:hAnsi="宋体" w:eastAsia="宋体"/>
          <w:sz w:val="28"/>
          <w:szCs w:val="28"/>
        </w:rPr>
        <w:t>建议债券的发行窗口，制定债券的发行计划，寻找投资者，完成债券的推介工作，选择合适时机发行债券募集资金。</w:t>
      </w:r>
    </w:p>
    <w:p>
      <w:pPr>
        <w:ind w:left="69" w:firstLine="560" w:firstLineChars="200"/>
        <w:rPr>
          <w:rFonts w:hint="eastAsia" w:ascii="宋体" w:hAnsi="宋体" w:eastAsia="宋体"/>
          <w:sz w:val="28"/>
          <w:szCs w:val="28"/>
        </w:rPr>
      </w:pPr>
      <w:r>
        <w:rPr>
          <w:rFonts w:hint="eastAsia" w:ascii="宋体" w:hAnsi="宋体" w:eastAsia="宋体"/>
          <w:sz w:val="28"/>
          <w:szCs w:val="28"/>
        </w:rPr>
        <w:t>3.</w:t>
      </w:r>
      <w:r>
        <w:rPr>
          <w:rFonts w:ascii="宋体" w:hAnsi="宋体" w:eastAsia="宋体"/>
          <w:sz w:val="28"/>
          <w:szCs w:val="28"/>
        </w:rPr>
        <w:t>余额包销</w:t>
      </w:r>
    </w:p>
    <w:p>
      <w:pPr>
        <w:ind w:left="69" w:firstLine="560" w:firstLineChars="200"/>
        <w:rPr>
          <w:rFonts w:hint="eastAsia" w:ascii="宋体" w:hAnsi="宋体" w:eastAsia="宋体"/>
          <w:sz w:val="28"/>
          <w:szCs w:val="28"/>
        </w:rPr>
      </w:pPr>
      <w:r>
        <w:rPr>
          <w:rFonts w:hint="eastAsia" w:ascii="宋体" w:hAnsi="宋体" w:eastAsia="宋体"/>
          <w:sz w:val="28"/>
          <w:szCs w:val="28"/>
        </w:rPr>
        <w:t>债券发行时若出现投资者认购不足的情况，承销商承担余额包销责任。</w:t>
      </w:r>
    </w:p>
    <w:p>
      <w:pPr>
        <w:ind w:left="69" w:firstLine="560" w:firstLineChars="200"/>
        <w:rPr>
          <w:rFonts w:hint="eastAsia" w:ascii="宋体" w:hAnsi="宋体" w:eastAsia="宋体"/>
          <w:sz w:val="28"/>
          <w:szCs w:val="28"/>
        </w:rPr>
      </w:pPr>
      <w:r>
        <w:rPr>
          <w:rFonts w:hint="eastAsia" w:ascii="宋体" w:hAnsi="宋体" w:eastAsia="宋体"/>
          <w:sz w:val="28"/>
          <w:szCs w:val="28"/>
        </w:rPr>
        <w:t>4.</w:t>
      </w:r>
      <w:r>
        <w:rPr>
          <w:rFonts w:ascii="宋体" w:hAnsi="宋体" w:eastAsia="宋体"/>
          <w:sz w:val="28"/>
          <w:szCs w:val="28"/>
        </w:rPr>
        <w:t>债券存续期维护</w:t>
      </w:r>
    </w:p>
    <w:p>
      <w:pPr>
        <w:ind w:left="69" w:firstLine="560" w:firstLineChars="200"/>
        <w:rPr>
          <w:rFonts w:hint="eastAsia" w:ascii="宋体" w:hAnsi="宋体" w:eastAsia="宋体"/>
          <w:sz w:val="28"/>
          <w:szCs w:val="28"/>
        </w:rPr>
      </w:pPr>
      <w:r>
        <w:rPr>
          <w:rFonts w:hint="eastAsia" w:ascii="宋体" w:hAnsi="宋体" w:eastAsia="宋体"/>
          <w:sz w:val="28"/>
          <w:szCs w:val="28"/>
        </w:rPr>
        <w:t>协助公司完成债券存续期间还本付息和信息披露工作。</w:t>
      </w:r>
    </w:p>
    <w:p>
      <w:pPr>
        <w:ind w:left="69" w:firstLine="560" w:firstLineChars="200"/>
        <w:rPr>
          <w:rFonts w:hint="eastAsia" w:ascii="宋体" w:hAnsi="宋体" w:eastAsia="宋体"/>
          <w:sz w:val="28"/>
          <w:szCs w:val="28"/>
        </w:rPr>
      </w:pPr>
      <w:r>
        <w:rPr>
          <w:rFonts w:ascii="宋体" w:hAnsi="宋体" w:eastAsia="宋体"/>
          <w:sz w:val="28"/>
          <w:szCs w:val="28"/>
        </w:rPr>
        <w:t>5</w:t>
      </w:r>
      <w:r>
        <w:rPr>
          <w:rFonts w:hint="eastAsia" w:ascii="宋体" w:hAnsi="宋体" w:eastAsia="宋体"/>
          <w:sz w:val="28"/>
          <w:szCs w:val="28"/>
        </w:rPr>
        <w:t>.</w:t>
      </w:r>
      <w:r>
        <w:rPr>
          <w:rFonts w:ascii="宋体" w:hAnsi="宋体" w:eastAsia="宋体"/>
          <w:sz w:val="28"/>
          <w:szCs w:val="28"/>
        </w:rPr>
        <w:t>债券发行如设</w:t>
      </w:r>
      <w:r>
        <w:rPr>
          <w:rFonts w:hint="eastAsia" w:ascii="宋体" w:hAnsi="宋体" w:eastAsia="宋体"/>
          <w:sz w:val="28"/>
          <w:szCs w:val="28"/>
        </w:rPr>
        <w:t>含权条款，</w:t>
      </w:r>
      <w:r>
        <w:rPr>
          <w:rFonts w:ascii="宋体" w:hAnsi="宋体" w:eastAsia="宋体"/>
          <w:sz w:val="28"/>
          <w:szCs w:val="28"/>
        </w:rPr>
        <w:t>协助完成</w:t>
      </w:r>
      <w:r>
        <w:rPr>
          <w:rFonts w:hint="eastAsia" w:ascii="宋体" w:hAnsi="宋体" w:eastAsia="宋体"/>
          <w:sz w:val="28"/>
          <w:szCs w:val="28"/>
        </w:rPr>
        <w:t>债券行权工作</w:t>
      </w:r>
      <w:r>
        <w:rPr>
          <w:rFonts w:ascii="宋体" w:hAnsi="宋体" w:eastAsia="宋体"/>
          <w:sz w:val="28"/>
          <w:szCs w:val="28"/>
        </w:rPr>
        <w:t>。</w:t>
      </w:r>
    </w:p>
    <w:p>
      <w:pPr>
        <w:ind w:left="69" w:firstLine="560" w:firstLineChars="200"/>
        <w:rPr>
          <w:rFonts w:hint="eastAsia" w:ascii="宋体" w:hAnsi="宋体" w:eastAsia="宋体"/>
          <w:sz w:val="28"/>
          <w:szCs w:val="28"/>
        </w:rPr>
      </w:pPr>
      <w:r>
        <w:rPr>
          <w:rFonts w:ascii="宋体" w:hAnsi="宋体" w:eastAsia="宋体"/>
          <w:sz w:val="28"/>
          <w:szCs w:val="28"/>
        </w:rPr>
        <w:t>6</w:t>
      </w:r>
      <w:r>
        <w:rPr>
          <w:rFonts w:hint="eastAsia" w:ascii="宋体" w:hAnsi="宋体" w:eastAsia="宋体"/>
          <w:sz w:val="28"/>
          <w:szCs w:val="28"/>
        </w:rPr>
        <w:t>.</w:t>
      </w:r>
      <w:r>
        <w:rPr>
          <w:rFonts w:ascii="宋体" w:hAnsi="宋体" w:eastAsia="宋体"/>
          <w:sz w:val="28"/>
          <w:szCs w:val="28"/>
        </w:rPr>
        <w:t>基于项目需要其他服务内容。</w:t>
      </w:r>
    </w:p>
    <w:p>
      <w:pPr>
        <w:pStyle w:val="5"/>
        <w:numPr>
          <w:ilvl w:val="0"/>
          <w:numId w:val="0"/>
        </w:numPr>
        <w:spacing w:before="156"/>
        <w:ind w:left="840" w:hanging="420"/>
        <w:rPr>
          <w:rFonts w:hint="eastAsia" w:hAnsi="宋体"/>
          <w:sz w:val="30"/>
          <w:szCs w:val="30"/>
        </w:rPr>
      </w:pPr>
      <w:r>
        <w:rPr>
          <w:rFonts w:hint="eastAsia" w:hAnsi="宋体"/>
          <w:sz w:val="30"/>
          <w:szCs w:val="30"/>
        </w:rPr>
        <w:t>二、</w:t>
      </w:r>
      <w:r>
        <w:rPr>
          <w:rFonts w:hAnsi="宋体"/>
          <w:sz w:val="30"/>
          <w:szCs w:val="30"/>
        </w:rPr>
        <w:t xml:space="preserve"> </w:t>
      </w:r>
      <w:r>
        <w:rPr>
          <w:rFonts w:hint="eastAsia" w:hAnsi="宋体"/>
          <w:sz w:val="30"/>
          <w:szCs w:val="30"/>
        </w:rPr>
        <w:t>服务期限</w:t>
      </w:r>
    </w:p>
    <w:p>
      <w:pPr>
        <w:ind w:left="69" w:firstLine="560" w:firstLineChars="200"/>
        <w:rPr>
          <w:rFonts w:hint="eastAsia" w:ascii="宋体" w:hAnsi="宋体" w:eastAsia="宋体"/>
          <w:sz w:val="28"/>
          <w:szCs w:val="28"/>
        </w:rPr>
      </w:pPr>
      <w:r>
        <w:rPr>
          <w:rFonts w:hint="eastAsia" w:ascii="宋体" w:hAnsi="宋体" w:eastAsia="宋体"/>
          <w:sz w:val="28"/>
          <w:szCs w:val="28"/>
        </w:rPr>
        <w:t>服务期限自启动注册发行债券工作至所发行债券皆兑付完成为止。</w:t>
      </w:r>
    </w:p>
    <w:p>
      <w:pPr>
        <w:ind w:left="69" w:firstLine="280" w:firstLineChars="100"/>
        <w:rPr>
          <w:rFonts w:hint="eastAsia" w:ascii="宋体" w:hAnsi="宋体" w:eastAsia="宋体"/>
          <w:sz w:val="28"/>
        </w:rPr>
        <w:sectPr>
          <w:pgSz w:w="11906" w:h="16838"/>
          <w:pgMar w:top="1440" w:right="1133" w:bottom="426" w:left="1134" w:header="851" w:footer="992" w:gutter="0"/>
          <w:cols w:space="0" w:num="1"/>
          <w:docGrid w:type="lines" w:linePitch="312" w:charSpace="0"/>
        </w:sectPr>
      </w:pPr>
      <w:bookmarkStart w:id="21" w:name="_Toc120861262"/>
      <w:bookmarkStart w:id="22" w:name="_Toc145023809"/>
    </w:p>
    <w:p>
      <w:pPr>
        <w:pStyle w:val="4"/>
        <w:jc w:val="center"/>
        <w:rPr>
          <w:rFonts w:hint="eastAsia" w:ascii="宋体" w:hAnsi="宋体" w:eastAsia="宋体"/>
          <w:sz w:val="32"/>
          <w:szCs w:val="32"/>
        </w:rPr>
      </w:pPr>
      <w:r>
        <w:rPr>
          <w:rFonts w:hint="eastAsia" w:ascii="宋体" w:hAnsi="宋体" w:eastAsia="宋体"/>
          <w:sz w:val="32"/>
          <w:szCs w:val="32"/>
        </w:rPr>
        <w:t>第四部分 合同主要</w:t>
      </w:r>
      <w:r>
        <w:rPr>
          <w:rFonts w:ascii="宋体" w:hAnsi="宋体" w:eastAsia="宋体"/>
          <w:sz w:val="32"/>
          <w:szCs w:val="32"/>
        </w:rPr>
        <w:t>条款</w:t>
      </w:r>
      <w:bookmarkEnd w:id="21"/>
      <w:bookmarkEnd w:id="22"/>
    </w:p>
    <w:p>
      <w:pPr>
        <w:autoSpaceDE w:val="0"/>
        <w:autoSpaceDN w:val="0"/>
        <w:spacing w:line="440" w:lineRule="exact"/>
        <w:ind w:left="480"/>
        <w:jc w:val="left"/>
        <w:rPr>
          <w:rFonts w:hint="eastAsia" w:ascii="宋体" w:hAnsi="宋体" w:eastAsia="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甲方（全称）：</w:t>
      </w:r>
    </w:p>
    <w:p>
      <w:pPr>
        <w:autoSpaceDE w:val="0"/>
        <w:autoSpaceDN w:val="0"/>
        <w:spacing w:line="440" w:lineRule="exact"/>
        <w:ind w:left="480"/>
        <w:jc w:val="left"/>
        <w:rPr>
          <w:rFonts w:hint="eastAsia" w:ascii="宋体" w:hAnsi="宋体" w:eastAsia="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乙方（全称）：</w:t>
      </w:r>
    </w:p>
    <w:p>
      <w:pPr>
        <w:autoSpaceDE w:val="0"/>
        <w:autoSpaceDN w:val="0"/>
        <w:spacing w:line="440" w:lineRule="exact"/>
        <w:ind w:firstLine="480"/>
        <w:jc w:val="left"/>
        <w:rPr>
          <w:rFonts w:hint="eastAsia" w:ascii="宋体" w:hAnsi="宋体" w:eastAsia="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根据《中华人民共和国</w:t>
      </w:r>
      <w:r>
        <w:rPr>
          <w:rFonts w:hint="eastAsia" w:ascii="宋体" w:hAnsi="宋体" w:eastAsia="宋体" w:cs="宋体"/>
          <w:color w:val="000000" w:themeColor="text1"/>
          <w:sz w:val="24"/>
          <w14:textFill>
            <w14:solidFill>
              <w14:schemeClr w14:val="tx1"/>
            </w14:solidFill>
          </w14:textFill>
        </w:rPr>
        <w:t>民法典</w:t>
      </w:r>
      <w:r>
        <w:rPr>
          <w:rFonts w:hint="eastAsia" w:ascii="宋体" w:hAnsi="宋体" w:eastAsia="宋体" w:cs="宋体"/>
          <w:color w:val="000000" w:themeColor="text1"/>
          <w:sz w:val="24"/>
          <w:lang w:val="zh-CN"/>
          <w14:textFill>
            <w14:solidFill>
              <w14:schemeClr w14:val="tx1"/>
            </w14:solidFill>
          </w14:textFill>
        </w:rPr>
        <w:t>》及其他有关法律法规，遵循平等、自愿、公平和诚实信用的原则，双方就以下服务事项协商一致，订立本合同。</w:t>
      </w:r>
    </w:p>
    <w:p>
      <w:pPr>
        <w:autoSpaceDE w:val="0"/>
        <w:autoSpaceDN w:val="0"/>
        <w:spacing w:line="440" w:lineRule="exact"/>
        <w:ind w:firstLine="482"/>
        <w:jc w:val="left"/>
        <w:rPr>
          <w:rFonts w:hint="eastAsia" w:ascii="宋体" w:hAnsi="宋体" w:eastAsia="宋体"/>
          <w:b/>
          <w:bCs/>
          <w:color w:val="000000" w:themeColor="text1"/>
          <w:sz w:val="24"/>
          <w:lang w:val="zh-CN"/>
          <w14:textFill>
            <w14:solidFill>
              <w14:schemeClr w14:val="tx1"/>
            </w14:solidFill>
          </w14:textFill>
        </w:rPr>
      </w:pPr>
      <w:r>
        <w:rPr>
          <w:rFonts w:hint="eastAsia" w:ascii="宋体" w:hAnsi="宋体" w:eastAsia="宋体" w:cs="宋体"/>
          <w:b/>
          <w:bCs/>
          <w:color w:val="000000" w:themeColor="text1"/>
          <w:sz w:val="24"/>
          <w:lang w:val="zh-CN"/>
          <w14:textFill>
            <w14:solidFill>
              <w14:schemeClr w14:val="tx1"/>
            </w14:solidFill>
          </w14:textFill>
        </w:rPr>
        <w:t>一、项目概况</w:t>
      </w:r>
    </w:p>
    <w:p>
      <w:pPr>
        <w:autoSpaceDE w:val="0"/>
        <w:autoSpaceDN w:val="0"/>
        <w:spacing w:line="440" w:lineRule="exact"/>
        <w:ind w:firstLine="480"/>
        <w:jc w:val="left"/>
        <w:rPr>
          <w:rFonts w:hint="eastAsia" w:ascii="宋体" w:hAnsi="宋体" w:eastAsia="宋体"/>
          <w:b/>
          <w:bCs/>
          <w:color w:val="000000" w:themeColor="text1"/>
          <w:sz w:val="24"/>
          <w:u w:val="single"/>
          <w14:textFill>
            <w14:solidFill>
              <w14:schemeClr w14:val="tx1"/>
            </w14:solidFill>
          </w14:textFill>
        </w:rPr>
      </w:pPr>
      <w:r>
        <w:rPr>
          <w:rFonts w:ascii="宋体" w:hAnsi="宋体" w:eastAsia="宋体" w:cs="宋体"/>
          <w:color w:val="000000" w:themeColor="text1"/>
          <w:sz w:val="24"/>
          <w:lang w:val="zh-CN"/>
          <w14:textFill>
            <w14:solidFill>
              <w14:schemeClr w14:val="tx1"/>
            </w14:solidFill>
          </w14:textFill>
        </w:rPr>
        <w:t>1.</w:t>
      </w:r>
      <w:r>
        <w:rPr>
          <w:rFonts w:hint="eastAsia" w:ascii="宋体" w:hAnsi="宋体" w:eastAsia="宋体" w:cs="宋体"/>
          <w:color w:val="000000" w:themeColor="text1"/>
          <w:sz w:val="24"/>
          <w:lang w:val="zh-CN"/>
          <w14:textFill>
            <w14:solidFill>
              <w14:schemeClr w14:val="tx1"/>
            </w14:solidFill>
          </w14:textFill>
        </w:rPr>
        <w:t>项目名称：</w:t>
      </w:r>
    </w:p>
    <w:p>
      <w:pPr>
        <w:autoSpaceDE w:val="0"/>
        <w:autoSpaceDN w:val="0"/>
        <w:spacing w:line="440" w:lineRule="exact"/>
        <w:ind w:firstLine="480"/>
        <w:jc w:val="left"/>
        <w:rPr>
          <w:rFonts w:hint="eastAsia" w:ascii="宋体" w:hAnsi="宋体" w:eastAsia="宋体"/>
          <w:b/>
          <w:bCs/>
          <w:color w:val="000000" w:themeColor="text1"/>
          <w:sz w:val="24"/>
          <w:u w:val="single"/>
          <w:lang w:val="zh-CN"/>
          <w14:textFill>
            <w14:solidFill>
              <w14:schemeClr w14:val="tx1"/>
            </w14:solidFill>
          </w14:textFill>
        </w:rPr>
      </w:pPr>
      <w:r>
        <w:rPr>
          <w:rFonts w:ascii="宋体" w:hAnsi="宋体" w:eastAsia="宋体" w:cs="宋体"/>
          <w:color w:val="000000" w:themeColor="text1"/>
          <w:sz w:val="24"/>
          <w:lang w:val="zh-CN"/>
          <w14:textFill>
            <w14:solidFill>
              <w14:schemeClr w14:val="tx1"/>
            </w14:solidFill>
          </w14:textFill>
        </w:rPr>
        <w:t>2.</w:t>
      </w:r>
      <w:r>
        <w:rPr>
          <w:rFonts w:hint="eastAsia" w:ascii="宋体" w:hAnsi="宋体" w:eastAsia="宋体" w:cs="宋体"/>
          <w:color w:val="000000" w:themeColor="text1"/>
          <w:sz w:val="24"/>
          <w:lang w:val="zh-CN"/>
          <w14:textFill>
            <w14:solidFill>
              <w14:schemeClr w14:val="tx1"/>
            </w14:solidFill>
          </w14:textFill>
        </w:rPr>
        <w:t>项目地点：</w:t>
      </w:r>
    </w:p>
    <w:p>
      <w:pPr>
        <w:autoSpaceDE w:val="0"/>
        <w:autoSpaceDN w:val="0"/>
        <w:spacing w:line="440" w:lineRule="exact"/>
        <w:ind w:firstLine="480"/>
        <w:rPr>
          <w:rFonts w:hint="eastAsia" w:ascii="宋体" w:hAnsi="宋体" w:eastAsia="宋体"/>
          <w:color w:val="000000" w:themeColor="text1"/>
          <w:sz w:val="24"/>
          <w:u w:val="single"/>
          <w:lang w:val="zh-CN"/>
          <w14:textFill>
            <w14:solidFill>
              <w14:schemeClr w14:val="tx1"/>
            </w14:solidFill>
          </w14:textFill>
        </w:rPr>
      </w:pPr>
      <w:r>
        <w:rPr>
          <w:rFonts w:ascii="宋体" w:hAnsi="宋体" w:eastAsia="宋体" w:cs="宋体"/>
          <w:color w:val="000000" w:themeColor="text1"/>
          <w:sz w:val="24"/>
          <w:lang w:val="zh-CN"/>
          <w14:textFill>
            <w14:solidFill>
              <w14:schemeClr w14:val="tx1"/>
            </w14:solidFill>
          </w14:textFill>
        </w:rPr>
        <w:t>3.</w:t>
      </w:r>
      <w:r>
        <w:rPr>
          <w:rFonts w:hint="eastAsia" w:ascii="宋体" w:hAnsi="宋体" w:eastAsia="宋体" w:cs="宋体"/>
          <w:color w:val="000000" w:themeColor="text1"/>
          <w:sz w:val="24"/>
          <w:lang w:val="zh-CN"/>
          <w14:textFill>
            <w14:solidFill>
              <w14:schemeClr w14:val="tx1"/>
            </w14:solidFill>
          </w14:textFill>
        </w:rPr>
        <w:t>项目内容：</w:t>
      </w:r>
    </w:p>
    <w:p>
      <w:pPr>
        <w:autoSpaceDE w:val="0"/>
        <w:autoSpaceDN w:val="0"/>
        <w:spacing w:line="440" w:lineRule="exact"/>
        <w:ind w:firstLine="482"/>
        <w:jc w:val="left"/>
        <w:rPr>
          <w:rFonts w:hint="eastAsia" w:ascii="宋体" w:hAnsi="宋体" w:eastAsia="宋体"/>
          <w:b/>
          <w:bCs/>
          <w:color w:val="000000" w:themeColor="text1"/>
          <w:sz w:val="24"/>
          <w:lang w:val="zh-CN"/>
          <w14:textFill>
            <w14:solidFill>
              <w14:schemeClr w14:val="tx1"/>
            </w14:solidFill>
          </w14:textFill>
        </w:rPr>
      </w:pPr>
      <w:r>
        <w:rPr>
          <w:rFonts w:hint="eastAsia" w:ascii="宋体" w:hAnsi="宋体" w:eastAsia="宋体" w:cs="宋体"/>
          <w:b/>
          <w:bCs/>
          <w:color w:val="000000" w:themeColor="text1"/>
          <w:sz w:val="24"/>
          <w:lang w:val="zh-CN"/>
          <w14:textFill>
            <w14:solidFill>
              <w14:schemeClr w14:val="tx1"/>
            </w14:solidFill>
          </w14:textFill>
        </w:rPr>
        <w:t>二、服务范围及工作内容</w:t>
      </w:r>
    </w:p>
    <w:p>
      <w:pPr>
        <w:autoSpaceDE w:val="0"/>
        <w:autoSpaceDN w:val="0"/>
        <w:spacing w:line="440" w:lineRule="exact"/>
        <w:jc w:val="left"/>
        <w:rPr>
          <w:rFonts w:hint="eastAsia" w:ascii="宋体" w:hAnsi="宋体" w:eastAsia="宋体"/>
          <w:color w:val="000000" w:themeColor="text1"/>
          <w:sz w:val="24"/>
          <w:u w:val="single"/>
          <w:lang w:val="zh-CN"/>
          <w14:textFill>
            <w14:solidFill>
              <w14:schemeClr w14:val="tx1"/>
            </w14:solidFill>
          </w14:textFill>
        </w:rPr>
      </w:pP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双方约定的服务范围及工作内容：</w:t>
      </w:r>
    </w:p>
    <w:p>
      <w:pPr>
        <w:autoSpaceDE w:val="0"/>
        <w:autoSpaceDN w:val="0"/>
        <w:spacing w:line="440" w:lineRule="exact"/>
        <w:ind w:firstLine="482"/>
        <w:jc w:val="left"/>
        <w:rPr>
          <w:rFonts w:hint="eastAsia" w:ascii="宋体" w:hAnsi="宋体" w:eastAsia="宋体" w:cs="宋体"/>
          <w:b/>
          <w:bCs/>
          <w:color w:val="000000" w:themeColor="text1"/>
          <w:sz w:val="24"/>
          <w:u w:val="single"/>
          <w14:textFill>
            <w14:solidFill>
              <w14:schemeClr w14:val="tx1"/>
            </w14:solidFill>
          </w14:textFill>
        </w:rPr>
      </w:pPr>
      <w:r>
        <w:rPr>
          <w:rFonts w:hint="eastAsia" w:ascii="宋体" w:hAnsi="宋体" w:eastAsia="宋体" w:cs="宋体"/>
          <w:b/>
          <w:bCs/>
          <w:color w:val="000000" w:themeColor="text1"/>
          <w:sz w:val="24"/>
          <w:lang w:val="zh-CN"/>
          <w14:textFill>
            <w14:solidFill>
              <w14:schemeClr w14:val="tx1"/>
            </w14:solidFill>
          </w14:textFill>
        </w:rPr>
        <w:t xml:space="preserve">三、合同价款 </w:t>
      </w:r>
      <w:r>
        <w:rPr>
          <w:rFonts w:hint="eastAsia" w:ascii="宋体" w:hAnsi="宋体" w:eastAsia="宋体" w:cs="宋体"/>
          <w:b/>
          <w:bCs/>
          <w:color w:val="000000" w:themeColor="text1"/>
          <w:sz w:val="24"/>
          <w:u w:val="single"/>
          <w14:textFill>
            <w14:solidFill>
              <w14:schemeClr w14:val="tx1"/>
            </w14:solidFill>
          </w14:textFill>
        </w:rPr>
        <w:t xml:space="preserve">                               </w:t>
      </w:r>
    </w:p>
    <w:p>
      <w:pPr>
        <w:spacing w:line="460" w:lineRule="exact"/>
        <w:ind w:firstLine="482" w:firstLineChars="200"/>
        <w:rPr>
          <w:rFonts w:hint="eastAsia"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四、本协议书中的有关词语定义与本合同第一部分《通用条款》中分别赋予它们的定义相同。</w:t>
      </w:r>
    </w:p>
    <w:p>
      <w:pPr>
        <w:spacing w:line="460" w:lineRule="exact"/>
        <w:ind w:firstLine="482" w:firstLineChars="200"/>
        <w:rPr>
          <w:rFonts w:hint="eastAsia" w:ascii="宋体" w:hAnsi="宋体" w:eastAsia="宋体"/>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五、受托人向委托人承诺，按照本合同的约定，承担本合同专用条款中约定范围内的代理业务</w:t>
      </w:r>
      <w:r>
        <w:rPr>
          <w:rFonts w:hint="eastAsia" w:ascii="宋体" w:hAnsi="宋体" w:eastAsia="宋体"/>
          <w:color w:val="000000" w:themeColor="text1"/>
          <w:sz w:val="24"/>
          <w14:textFill>
            <w14:solidFill>
              <w14:schemeClr w14:val="tx1"/>
            </w14:solidFill>
          </w14:textFill>
        </w:rPr>
        <w:t>。</w:t>
      </w:r>
    </w:p>
    <w:p>
      <w:pPr>
        <w:tabs>
          <w:tab w:val="left" w:pos="5775"/>
        </w:tabs>
        <w:ind w:firstLine="482" w:firstLineChars="200"/>
        <w:rPr>
          <w:rFonts w:hint="eastAsia" w:ascii="宋体" w:hAnsi="宋体" w:eastAsia="宋体"/>
          <w:b/>
          <w:bCs/>
          <w:color w:val="000000" w:themeColor="text1"/>
          <w:sz w:val="24"/>
          <w:u w:val="single"/>
          <w:lang w:val="zh-CN"/>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六、委托人向受托人承诺，按照本合同的约定，确保代理报酬的支付。</w:t>
      </w:r>
    </w:p>
    <w:p>
      <w:pPr>
        <w:autoSpaceDE w:val="0"/>
        <w:autoSpaceDN w:val="0"/>
        <w:spacing w:line="440" w:lineRule="exact"/>
        <w:ind w:firstLine="482"/>
        <w:jc w:val="left"/>
        <w:rPr>
          <w:rFonts w:hint="eastAsia" w:ascii="宋体" w:hAnsi="宋体" w:eastAsia="宋体"/>
          <w:b/>
          <w:bCs/>
          <w:color w:val="000000" w:themeColor="text1"/>
          <w:sz w:val="24"/>
          <w:lang w:val="zh-CN"/>
          <w14:textFill>
            <w14:solidFill>
              <w14:schemeClr w14:val="tx1"/>
            </w14:solidFill>
          </w14:textFill>
        </w:rPr>
      </w:pPr>
      <w:r>
        <w:rPr>
          <w:rFonts w:hint="eastAsia" w:ascii="宋体" w:hAnsi="宋体" w:eastAsia="宋体" w:cs="宋体"/>
          <w:b/>
          <w:bCs/>
          <w:color w:val="000000" w:themeColor="text1"/>
          <w:sz w:val="24"/>
          <w:lang w:val="zh-CN"/>
          <w14:textFill>
            <w14:solidFill>
              <w14:schemeClr w14:val="tx1"/>
            </w14:solidFill>
          </w14:textFill>
        </w:rPr>
        <w:t>七、合同订立</w:t>
      </w:r>
    </w:p>
    <w:p>
      <w:pPr>
        <w:autoSpaceDE w:val="0"/>
        <w:autoSpaceDN w:val="0"/>
        <w:spacing w:line="440" w:lineRule="exact"/>
        <w:ind w:firstLine="480"/>
        <w:rPr>
          <w:rFonts w:hint="eastAsia" w:ascii="宋体" w:hAnsi="宋体" w:eastAsia="宋体"/>
          <w:color w:val="000000" w:themeColor="text1"/>
          <w:sz w:val="24"/>
          <w:lang w:val="zh-CN"/>
          <w14:textFill>
            <w14:solidFill>
              <w14:schemeClr w14:val="tx1"/>
            </w14:solidFill>
          </w14:textFill>
        </w:rPr>
      </w:pPr>
      <w:r>
        <w:rPr>
          <w:rFonts w:ascii="宋体" w:hAnsi="宋体" w:eastAsia="宋体" w:cs="宋体"/>
          <w:color w:val="000000" w:themeColor="text1"/>
          <w:sz w:val="24"/>
          <w:lang w:val="zh-CN"/>
          <w14:textFill>
            <w14:solidFill>
              <w14:schemeClr w14:val="tx1"/>
            </w14:solidFill>
          </w14:textFill>
        </w:rPr>
        <w:t>1.</w:t>
      </w:r>
      <w:r>
        <w:rPr>
          <w:rFonts w:hint="eastAsia" w:ascii="宋体" w:hAnsi="宋体" w:eastAsia="宋体" w:cs="宋体"/>
          <w:color w:val="000000" w:themeColor="text1"/>
          <w:sz w:val="24"/>
          <w:lang w:val="zh-CN"/>
          <w14:textFill>
            <w14:solidFill>
              <w14:schemeClr w14:val="tx1"/>
            </w14:solidFill>
          </w14:textFill>
        </w:rPr>
        <w:t>订立时间：</w:t>
      </w:r>
      <w:r>
        <w:rPr>
          <w:rFonts w:ascii="宋体" w:hAnsi="宋体" w:eastAsia="宋体" w:cs="宋体"/>
          <w:b/>
          <w:bCs/>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年</w:t>
      </w:r>
      <w:r>
        <w:rPr>
          <w:rFonts w:ascii="宋体" w:hAnsi="宋体" w:eastAsia="宋体" w:cs="宋体"/>
          <w:b/>
          <w:bCs/>
          <w:color w:val="000000" w:themeColor="text1"/>
          <w:sz w:val="24"/>
          <w:u w:val="single"/>
          <w:lang w:val="zh-CN"/>
          <w14:textFill>
            <w14:solidFill>
              <w14:schemeClr w14:val="tx1"/>
            </w14:solidFill>
          </w14:textFill>
        </w:rPr>
        <w:t xml:space="preserve"> </w:t>
      </w:r>
      <w:r>
        <w:rPr>
          <w:rFonts w:ascii="宋体" w:hAnsi="宋体" w:eastAsia="宋体" w:cs="宋体"/>
          <w:b/>
          <w:bCs/>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月</w:t>
      </w:r>
      <w:r>
        <w:rPr>
          <w:rFonts w:ascii="宋体" w:hAnsi="宋体" w:eastAsia="宋体" w:cs="宋体"/>
          <w:b/>
          <w:bCs/>
          <w:color w:val="000000" w:themeColor="text1"/>
          <w:sz w:val="24"/>
          <w:u w:val="single"/>
          <w:lang w:val="zh-CN"/>
          <w14:textFill>
            <w14:solidFill>
              <w14:schemeClr w14:val="tx1"/>
            </w14:solidFill>
          </w14:textFill>
        </w:rPr>
        <w:t xml:space="preserve"> </w:t>
      </w:r>
      <w:r>
        <w:rPr>
          <w:rFonts w:ascii="宋体" w:hAnsi="宋体" w:eastAsia="宋体" w:cs="宋体"/>
          <w:b/>
          <w:bCs/>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日。</w:t>
      </w:r>
    </w:p>
    <w:p>
      <w:pPr>
        <w:autoSpaceDE w:val="0"/>
        <w:autoSpaceDN w:val="0"/>
        <w:spacing w:line="440" w:lineRule="exact"/>
        <w:ind w:firstLine="480"/>
        <w:rPr>
          <w:rFonts w:hint="eastAsia" w:ascii="宋体" w:hAnsi="宋体" w:eastAsia="宋体"/>
          <w:b/>
          <w:bCs/>
          <w:color w:val="000000" w:themeColor="text1"/>
          <w:sz w:val="24"/>
          <w14:textFill>
            <w14:solidFill>
              <w14:schemeClr w14:val="tx1"/>
            </w14:solidFill>
          </w14:textFill>
        </w:rPr>
      </w:pPr>
      <w:r>
        <w:rPr>
          <w:rFonts w:ascii="宋体" w:hAnsi="宋体" w:eastAsia="宋体" w:cs="宋体"/>
          <w:color w:val="000000" w:themeColor="text1"/>
          <w:sz w:val="24"/>
          <w:lang w:val="zh-CN"/>
          <w14:textFill>
            <w14:solidFill>
              <w14:schemeClr w14:val="tx1"/>
            </w14:solidFill>
          </w14:textFill>
        </w:rPr>
        <w:t>2.</w:t>
      </w:r>
      <w:r>
        <w:rPr>
          <w:rFonts w:hint="eastAsia" w:ascii="宋体" w:hAnsi="宋体" w:eastAsia="宋体" w:cs="宋体"/>
          <w:color w:val="000000" w:themeColor="text1"/>
          <w:sz w:val="24"/>
          <w:lang w:val="zh-CN"/>
          <w14:textFill>
            <w14:solidFill>
              <w14:schemeClr w14:val="tx1"/>
            </w14:solidFill>
          </w14:textFill>
        </w:rPr>
        <w:t>订立地点：</w:t>
      </w:r>
      <w:r>
        <w:rPr>
          <w:rFonts w:hint="eastAsia" w:ascii="宋体" w:hAnsi="宋体" w:eastAsia="宋体" w:cs="宋体"/>
          <w:b/>
          <w:bCs/>
          <w:color w:val="000000" w:themeColor="text1"/>
          <w:sz w:val="24"/>
          <w:u w:val="single"/>
          <w14:textFill>
            <w14:solidFill>
              <w14:schemeClr w14:val="tx1"/>
            </w14:solidFill>
          </w14:textFill>
        </w:rPr>
        <w:t xml:space="preserve">      </w:t>
      </w:r>
    </w:p>
    <w:p>
      <w:pPr>
        <w:autoSpaceDE w:val="0"/>
        <w:autoSpaceDN w:val="0"/>
        <w:spacing w:line="440" w:lineRule="exact"/>
        <w:ind w:firstLine="482"/>
        <w:jc w:val="left"/>
        <w:rPr>
          <w:rFonts w:hint="eastAsia" w:ascii="宋体" w:hAnsi="宋体" w:eastAsia="宋体"/>
          <w:b/>
          <w:bCs/>
          <w:color w:val="000000" w:themeColor="text1"/>
          <w:sz w:val="24"/>
          <w:lang w:val="zh-CN"/>
          <w14:textFill>
            <w14:solidFill>
              <w14:schemeClr w14:val="tx1"/>
            </w14:solidFill>
          </w14:textFill>
        </w:rPr>
      </w:pPr>
      <w:r>
        <w:rPr>
          <w:rFonts w:hint="eastAsia" w:ascii="宋体" w:hAnsi="宋体" w:eastAsia="宋体" w:cs="宋体"/>
          <w:b/>
          <w:bCs/>
          <w:color w:val="000000" w:themeColor="text1"/>
          <w:sz w:val="24"/>
          <w:lang w:val="zh-CN"/>
          <w14:textFill>
            <w14:solidFill>
              <w14:schemeClr w14:val="tx1"/>
            </w14:solidFill>
          </w14:textFill>
        </w:rPr>
        <w:t>八、合同生效</w:t>
      </w:r>
    </w:p>
    <w:p>
      <w:pPr>
        <w:autoSpaceDE w:val="0"/>
        <w:autoSpaceDN w:val="0"/>
        <w:spacing w:line="440" w:lineRule="exact"/>
        <w:ind w:firstLine="48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甲方：</w:t>
      </w:r>
      <w:r>
        <w:rPr>
          <w:rFonts w:ascii="宋体" w:hAnsi="宋体" w:eastAsia="宋体" w:cs="宋体"/>
          <w:color w:val="000000" w:themeColor="text1"/>
          <w:sz w:val="24"/>
          <w:lang w:val="zh-CN"/>
          <w14:textFill>
            <w14:solidFill>
              <w14:schemeClr w14:val="tx1"/>
            </w14:solidFill>
          </w14:textFill>
        </w:rPr>
        <w:t>___________</w:t>
      </w:r>
      <w:r>
        <w:rPr>
          <w:rFonts w:hint="eastAsia" w:ascii="宋体" w:hAnsi="宋体" w:eastAsia="宋体" w:cs="宋体"/>
          <w:color w:val="000000" w:themeColor="text1"/>
          <w:sz w:val="24"/>
          <w:lang w:val="zh-CN"/>
          <w14:textFill>
            <w14:solidFill>
              <w14:schemeClr w14:val="tx1"/>
            </w14:solidFill>
          </w14:textFill>
        </w:rPr>
        <w:t>（盖章）</w:t>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乙方：</w:t>
      </w:r>
      <w:r>
        <w:rPr>
          <w:rFonts w:ascii="宋体" w:hAnsi="宋体" w:eastAsia="宋体" w:cs="宋体"/>
          <w:color w:val="000000" w:themeColor="text1"/>
          <w:sz w:val="24"/>
          <w:lang w:val="zh-CN"/>
          <w14:textFill>
            <w14:solidFill>
              <w14:schemeClr w14:val="tx1"/>
            </w14:solidFill>
          </w14:textFill>
        </w:rPr>
        <w:t>___________</w:t>
      </w:r>
      <w:r>
        <w:rPr>
          <w:rFonts w:hint="eastAsia" w:ascii="宋体" w:hAnsi="宋体" w:eastAsia="宋体" w:cs="宋体"/>
          <w:color w:val="000000" w:themeColor="text1"/>
          <w:sz w:val="24"/>
          <w:lang w:val="zh-CN"/>
          <w14:textFill>
            <w14:solidFill>
              <w14:schemeClr w14:val="tx1"/>
            </w14:solidFill>
          </w14:textFill>
        </w:rPr>
        <w:t>（盖章）</w:t>
      </w:r>
      <w:r>
        <w:rPr>
          <w:rFonts w:ascii="宋体" w:hAnsi="宋体" w:eastAsia="宋体" w:cs="宋体"/>
          <w:color w:val="000000" w:themeColor="text1"/>
          <w:sz w:val="24"/>
          <w:lang w:val="zh-CN"/>
          <w14:textFill>
            <w14:solidFill>
              <w14:schemeClr w14:val="tx1"/>
            </w14:solidFill>
          </w14:textFill>
        </w:rPr>
        <w:t xml:space="preserve">        </w:t>
      </w:r>
    </w:p>
    <w:p>
      <w:pPr>
        <w:autoSpaceDE w:val="0"/>
        <w:autoSpaceDN w:val="0"/>
        <w:spacing w:line="440" w:lineRule="exact"/>
        <w:ind w:firstLine="480"/>
        <w:rPr>
          <w:rFonts w:hint="eastAsia" w:ascii="宋体" w:hAnsi="宋体" w:eastAsia="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法定代表人或其授权的</w:t>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法定代表人（负责人）或其授权的</w:t>
      </w:r>
    </w:p>
    <w:p>
      <w:pPr>
        <w:autoSpaceDE w:val="0"/>
        <w:autoSpaceDN w:val="0"/>
        <w:spacing w:line="440" w:lineRule="exact"/>
        <w:ind w:firstLine="480"/>
        <w:rPr>
          <w:rFonts w:hint="eastAsia" w:ascii="宋体" w:hAnsi="宋体" w:eastAsia="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代理人：</w:t>
      </w:r>
      <w:r>
        <w:rPr>
          <w:rFonts w:ascii="宋体" w:hAnsi="宋体" w:eastAsia="宋体" w:cs="宋体"/>
          <w:color w:val="000000" w:themeColor="text1"/>
          <w:sz w:val="24"/>
          <w:lang w:val="zh-CN"/>
          <w14:textFill>
            <w14:solidFill>
              <w14:schemeClr w14:val="tx1"/>
            </w14:solidFill>
          </w14:textFill>
        </w:rPr>
        <w:t>_________</w:t>
      </w:r>
      <w:r>
        <w:rPr>
          <w:rFonts w:hint="eastAsia" w:ascii="宋体" w:hAnsi="宋体" w:eastAsia="宋体" w:cs="宋体"/>
          <w:color w:val="000000" w:themeColor="text1"/>
          <w:sz w:val="24"/>
          <w:lang w:val="zh-CN"/>
          <w14:textFill>
            <w14:solidFill>
              <w14:schemeClr w14:val="tx1"/>
            </w14:solidFill>
          </w14:textFill>
        </w:rPr>
        <w:t>（签字）</w:t>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代理人：</w:t>
      </w:r>
      <w:r>
        <w:rPr>
          <w:rFonts w:ascii="宋体" w:hAnsi="宋体" w:eastAsia="宋体" w:cs="宋体"/>
          <w:color w:val="000000" w:themeColor="text1"/>
          <w:sz w:val="24"/>
          <w:lang w:val="zh-CN"/>
          <w14:textFill>
            <w14:solidFill>
              <w14:schemeClr w14:val="tx1"/>
            </w14:solidFill>
          </w14:textFill>
        </w:rPr>
        <w:t>_________</w:t>
      </w:r>
      <w:r>
        <w:rPr>
          <w:rFonts w:hint="eastAsia" w:ascii="宋体" w:hAnsi="宋体" w:eastAsia="宋体" w:cs="宋体"/>
          <w:color w:val="000000" w:themeColor="text1"/>
          <w:sz w:val="24"/>
          <w:lang w:val="zh-CN"/>
          <w14:textFill>
            <w14:solidFill>
              <w14:schemeClr w14:val="tx1"/>
            </w14:solidFill>
          </w14:textFill>
        </w:rPr>
        <w:t>（签字）</w:t>
      </w:r>
    </w:p>
    <w:p>
      <w:pPr>
        <w:autoSpaceDE w:val="0"/>
        <w:autoSpaceDN w:val="0"/>
        <w:spacing w:line="440" w:lineRule="exact"/>
        <w:ind w:firstLine="480" w:firstLineChars="200"/>
        <w:rPr>
          <w:rFonts w:hint="eastAsia" w:ascii="宋体" w:hAnsi="宋体" w:eastAsia="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单位地址</w:t>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单位地址</w:t>
      </w:r>
    </w:p>
    <w:p>
      <w:pPr>
        <w:autoSpaceDE w:val="0"/>
        <w:autoSpaceDN w:val="0"/>
        <w:spacing w:line="440" w:lineRule="exact"/>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账</w:t>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号：</w:t>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账</w:t>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号：</w:t>
      </w:r>
      <w:r>
        <w:rPr>
          <w:rFonts w:ascii="宋体" w:hAnsi="宋体" w:eastAsia="宋体" w:cs="宋体"/>
          <w:color w:val="000000" w:themeColor="text1"/>
          <w:sz w:val="24"/>
          <w14:textFill>
            <w14:solidFill>
              <w14:schemeClr w14:val="tx1"/>
            </w14:solidFill>
          </w14:textFill>
        </w:rPr>
        <w:t xml:space="preserve"> </w:t>
      </w:r>
    </w:p>
    <w:p>
      <w:pPr>
        <w:autoSpaceDE w:val="0"/>
        <w:autoSpaceDN w:val="0"/>
        <w:ind w:firstLine="480" w:firstLineChars="200"/>
        <w:jc w:val="left"/>
        <w:rPr>
          <w:rFonts w:hint="eastAsia" w:ascii="宋体" w:hAnsi="宋体" w:eastAsia="宋体"/>
          <w:sz w:val="28"/>
          <w:szCs w:val="28"/>
        </w:rPr>
      </w:pPr>
      <w:r>
        <w:rPr>
          <w:rFonts w:hint="eastAsia" w:ascii="宋体" w:hAnsi="宋体" w:eastAsia="宋体" w:cs="宋体"/>
          <w:color w:val="000000" w:themeColor="text1"/>
          <w:sz w:val="24"/>
          <w:lang w:val="zh-CN"/>
          <w14:textFill>
            <w14:solidFill>
              <w14:schemeClr w14:val="tx1"/>
            </w14:solidFill>
          </w14:textFill>
        </w:rPr>
        <w:t>开户银行：</w:t>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开户银行：</w:t>
      </w:r>
      <w:r>
        <w:rPr>
          <w:rFonts w:ascii="宋体" w:hAnsi="宋体" w:eastAsia="宋体" w:cs="宋体"/>
          <w:color w:val="000000" w:themeColor="text1"/>
          <w:sz w:val="24"/>
          <w:lang w:val="zh-CN"/>
          <w14:textFill>
            <w14:solidFill>
              <w14:schemeClr w14:val="tx1"/>
            </w14:solidFill>
          </w14:textFill>
        </w:rPr>
        <w:t xml:space="preserve"> </w:t>
      </w:r>
      <w:r>
        <w:rPr>
          <w:rFonts w:ascii="宋体" w:hAnsi="宋体" w:eastAsia="宋体"/>
          <w:color w:val="000000" w:themeColor="text1"/>
          <w:sz w:val="24"/>
          <w:lang w:val="zh-CN"/>
          <w14:textFill>
            <w14:solidFill>
              <w14:schemeClr w14:val="tx1"/>
            </w14:solidFill>
          </w14:textFill>
        </w:rPr>
        <w:br w:type="textWrapping"/>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电</w:t>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话：</w:t>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电</w:t>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话：</w:t>
      </w:r>
    </w:p>
    <w:p>
      <w:pPr>
        <w:autoSpaceDE w:val="0"/>
        <w:autoSpaceDN w:val="0"/>
        <w:ind w:firstLine="560" w:firstLineChars="200"/>
        <w:jc w:val="left"/>
        <w:rPr>
          <w:rFonts w:hint="eastAsia" w:ascii="宋体" w:hAnsi="宋体" w:eastAsia="宋体"/>
        </w:rPr>
      </w:pPr>
      <w:r>
        <w:rPr>
          <w:rFonts w:hint="eastAsia" w:ascii="宋体" w:hAnsi="宋体" w:eastAsia="宋体"/>
          <w:sz w:val="28"/>
          <w:szCs w:val="28"/>
        </w:rPr>
        <w:t>备注：合同包1和合同包2中标人在签署上述承销协议时，应该与招标方参考附件</w:t>
      </w:r>
      <w:r>
        <w:rPr>
          <w:rFonts w:ascii="宋体" w:hAnsi="宋体" w:eastAsia="宋体"/>
          <w:sz w:val="28"/>
          <w:szCs w:val="28"/>
        </w:rPr>
        <w:t>5</w:t>
      </w:r>
      <w:r>
        <w:rPr>
          <w:rFonts w:hint="eastAsia" w:ascii="宋体" w:hAnsi="宋体" w:eastAsia="宋体"/>
          <w:sz w:val="28"/>
          <w:szCs w:val="28"/>
        </w:rPr>
        <w:t>相关内容签署廉洁协议书。</w:t>
      </w:r>
      <w:r>
        <w:rPr>
          <w:rFonts w:ascii="宋体" w:hAnsi="宋体" w:eastAsia="宋体"/>
        </w:rPr>
        <w:br w:type="page"/>
      </w:r>
    </w:p>
    <w:p>
      <w:pPr>
        <w:pStyle w:val="4"/>
        <w:jc w:val="center"/>
        <w:rPr>
          <w:rFonts w:hint="eastAsia" w:ascii="宋体" w:hAnsi="宋体" w:eastAsia="宋体" w:cs="宋体"/>
          <w:b w:val="0"/>
          <w:kern w:val="0"/>
          <w:sz w:val="32"/>
          <w:szCs w:val="32"/>
        </w:rPr>
      </w:pPr>
      <w:bookmarkStart w:id="23" w:name="_Toc120861272"/>
      <w:bookmarkStart w:id="24" w:name="_Toc145023810"/>
      <w:r>
        <w:rPr>
          <w:rFonts w:hint="eastAsia" w:ascii="宋体" w:hAnsi="宋体" w:eastAsia="宋体"/>
          <w:sz w:val="32"/>
          <w:szCs w:val="32"/>
        </w:rPr>
        <w:t>第五部分 相关附件</w:t>
      </w:r>
      <w:bookmarkEnd w:id="23"/>
      <w:bookmarkEnd w:id="24"/>
    </w:p>
    <w:p>
      <w:pPr>
        <w:pStyle w:val="5"/>
        <w:numPr>
          <w:ilvl w:val="0"/>
          <w:numId w:val="0"/>
        </w:numPr>
        <w:spacing w:before="156"/>
        <w:ind w:firstLine="301" w:firstLineChars="100"/>
        <w:rPr>
          <w:rFonts w:hint="eastAsia" w:hAnsi="宋体"/>
          <w:sz w:val="30"/>
          <w:szCs w:val="30"/>
        </w:rPr>
      </w:pPr>
      <w:bookmarkStart w:id="25" w:name="_Toc120861273"/>
      <w:r>
        <w:rPr>
          <w:rFonts w:hint="eastAsia" w:hAnsi="宋体"/>
          <w:sz w:val="30"/>
          <w:szCs w:val="30"/>
        </w:rPr>
        <w:t>附件1 投标文件一览表</w:t>
      </w:r>
      <w:bookmarkEnd w:id="25"/>
    </w:p>
    <w:p>
      <w:pPr>
        <w:ind w:left="4200" w:hanging="4200" w:hangingChars="2000"/>
        <w:rPr>
          <w:rFonts w:hint="eastAsia" w:ascii="宋体" w:hAnsi="宋体" w:eastAsia="宋体"/>
        </w:rPr>
      </w:pPr>
    </w:p>
    <w:p>
      <w:pPr>
        <w:ind w:left="69"/>
        <w:rPr>
          <w:rFonts w:hint="eastAsia" w:ascii="宋体" w:hAnsi="宋体" w:eastAsia="宋体"/>
          <w:sz w:val="28"/>
          <w:szCs w:val="28"/>
          <w:u w:val="single"/>
        </w:rPr>
      </w:pPr>
      <w:r>
        <w:rPr>
          <w:rFonts w:hint="eastAsia" w:ascii="宋体" w:hAnsi="宋体" w:eastAsia="宋体"/>
          <w:sz w:val="28"/>
          <w:szCs w:val="28"/>
        </w:rPr>
        <w:t>项目编号：</w:t>
      </w:r>
      <w:r>
        <w:rPr>
          <w:rFonts w:ascii="宋体" w:hAnsi="宋体" w:eastAsia="宋体"/>
          <w:sz w:val="28"/>
          <w:szCs w:val="28"/>
          <w:highlight w:val="none"/>
          <w:u w:val="single"/>
        </w:rPr>
        <w:t xml:space="preserve"> GMZB-</w:t>
      </w:r>
      <w:r>
        <w:rPr>
          <w:rFonts w:hint="eastAsia" w:ascii="宋体" w:hAnsi="宋体" w:eastAsia="宋体"/>
          <w:sz w:val="28"/>
          <w:szCs w:val="28"/>
          <w:highlight w:val="none"/>
          <w:u w:val="single"/>
        </w:rPr>
        <w:t>2026</w:t>
      </w:r>
      <w:r>
        <w:rPr>
          <w:rFonts w:hint="eastAsia" w:ascii="宋体" w:hAnsi="宋体" w:eastAsia="宋体"/>
          <w:sz w:val="28"/>
          <w:szCs w:val="28"/>
          <w:highlight w:val="none"/>
          <w:u w:val="single"/>
          <w:lang w:val="en-US" w:eastAsia="zh-CN"/>
        </w:rPr>
        <w:t>002</w:t>
      </w:r>
      <w:r>
        <w:rPr>
          <w:rFonts w:hint="eastAsia" w:ascii="宋体" w:hAnsi="宋体" w:eastAsia="宋体"/>
          <w:sz w:val="28"/>
          <w:szCs w:val="28"/>
          <w:highlight w:val="none"/>
          <w:u w:val="single"/>
        </w:rPr>
        <w:t xml:space="preserve"> </w:t>
      </w:r>
    </w:p>
    <w:p>
      <w:pPr>
        <w:ind w:left="69"/>
        <w:rPr>
          <w:rFonts w:hint="eastAsia" w:ascii="宋体" w:hAnsi="宋体" w:eastAsia="宋体"/>
          <w:sz w:val="28"/>
          <w:szCs w:val="28"/>
        </w:rPr>
      </w:pPr>
      <w:r>
        <w:rPr>
          <w:rFonts w:hint="eastAsia" w:ascii="宋体" w:hAnsi="宋体" w:eastAsia="宋体"/>
          <w:sz w:val="28"/>
          <w:szCs w:val="28"/>
        </w:rPr>
        <w:t>项目名称：_</w:t>
      </w:r>
      <w:r>
        <w:rPr>
          <w:rFonts w:hint="eastAsia" w:ascii="宋体" w:hAnsi="宋体" w:eastAsia="宋体"/>
          <w:sz w:val="28"/>
          <w:szCs w:val="28"/>
          <w:u w:val="single"/>
        </w:rPr>
        <w:t>厦门国贸资本集团有限公司</w:t>
      </w:r>
      <w:r>
        <w:rPr>
          <w:rFonts w:ascii="宋体" w:hAnsi="宋体" w:eastAsia="宋体"/>
          <w:sz w:val="28"/>
          <w:szCs w:val="28"/>
          <w:u w:val="single"/>
        </w:rPr>
        <w:t>202</w:t>
      </w:r>
      <w:r>
        <w:rPr>
          <w:rFonts w:hint="eastAsia" w:ascii="宋体" w:hAnsi="宋体" w:eastAsia="宋体"/>
          <w:sz w:val="28"/>
          <w:szCs w:val="28"/>
          <w:u w:val="single"/>
        </w:rPr>
        <w:t>6</w:t>
      </w:r>
      <w:r>
        <w:rPr>
          <w:rFonts w:ascii="宋体" w:hAnsi="宋体" w:eastAsia="宋体"/>
          <w:sz w:val="28"/>
          <w:szCs w:val="28"/>
          <w:u w:val="single"/>
        </w:rPr>
        <w:t>年</w:t>
      </w:r>
      <w:r>
        <w:rPr>
          <w:rFonts w:hint="eastAsia" w:ascii="宋体" w:hAnsi="宋体" w:eastAsia="宋体"/>
          <w:sz w:val="28"/>
          <w:szCs w:val="28"/>
          <w:u w:val="single"/>
        </w:rPr>
        <w:t>债券</w:t>
      </w:r>
      <w:r>
        <w:rPr>
          <w:rFonts w:ascii="宋体" w:hAnsi="宋体" w:eastAsia="宋体"/>
          <w:sz w:val="28"/>
          <w:szCs w:val="28"/>
          <w:u w:val="single"/>
        </w:rPr>
        <w:t>承销服务项目</w:t>
      </w:r>
      <w:r>
        <w:rPr>
          <w:rFonts w:hint="eastAsia" w:ascii="宋体" w:hAnsi="宋体" w:eastAsia="宋体"/>
          <w:sz w:val="28"/>
          <w:szCs w:val="28"/>
        </w:rPr>
        <w:t>__</w:t>
      </w:r>
    </w:p>
    <w:p>
      <w:pPr>
        <w:ind w:left="69"/>
        <w:rPr>
          <w:rFonts w:hint="eastAsia" w:ascii="宋体" w:hAnsi="宋体" w:eastAsia="宋体"/>
          <w:sz w:val="28"/>
          <w:szCs w:val="28"/>
        </w:rPr>
      </w:pPr>
      <w:r>
        <w:rPr>
          <w:rFonts w:hint="eastAsia" w:ascii="宋体" w:hAnsi="宋体" w:eastAsia="宋体"/>
          <w:sz w:val="28"/>
          <w:szCs w:val="28"/>
        </w:rPr>
        <w:t>投标人名称：_____________________________</w:t>
      </w:r>
    </w:p>
    <w:p>
      <w:pPr>
        <w:ind w:left="69"/>
        <w:rPr>
          <w:rFonts w:hint="eastAsia" w:ascii="宋体" w:hAnsi="宋体" w:eastAsia="宋体"/>
          <w:sz w:val="28"/>
          <w:szCs w:val="28"/>
        </w:rPr>
      </w:pPr>
    </w:p>
    <w:tbl>
      <w:tblPr>
        <w:tblStyle w:val="2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5004"/>
        <w:gridCol w:w="3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15" w:type="dxa"/>
          </w:tcPr>
          <w:p>
            <w:pPr>
              <w:spacing w:before="60" w:after="60"/>
              <w:ind w:left="69"/>
              <w:rPr>
                <w:rFonts w:hint="eastAsia" w:ascii="宋体" w:hAnsi="宋体" w:eastAsia="宋体"/>
                <w:sz w:val="28"/>
                <w:szCs w:val="28"/>
              </w:rPr>
            </w:pPr>
            <w:r>
              <w:rPr>
                <w:rFonts w:hint="eastAsia" w:ascii="宋体" w:hAnsi="宋体" w:eastAsia="宋体"/>
                <w:sz w:val="28"/>
                <w:szCs w:val="28"/>
              </w:rPr>
              <w:t>序号</w:t>
            </w:r>
          </w:p>
        </w:tc>
        <w:tc>
          <w:tcPr>
            <w:tcW w:w="5004" w:type="dxa"/>
          </w:tcPr>
          <w:p>
            <w:pPr>
              <w:spacing w:before="60" w:after="60"/>
              <w:ind w:left="69"/>
              <w:rPr>
                <w:rFonts w:hint="eastAsia" w:ascii="宋体" w:hAnsi="宋体" w:eastAsia="宋体"/>
                <w:sz w:val="28"/>
                <w:szCs w:val="28"/>
              </w:rPr>
            </w:pPr>
            <w:r>
              <w:rPr>
                <w:rFonts w:hint="eastAsia" w:ascii="宋体" w:hAnsi="宋体" w:eastAsia="宋体"/>
                <w:sz w:val="28"/>
                <w:szCs w:val="28"/>
              </w:rPr>
              <w:t>投标文件名称</w:t>
            </w:r>
          </w:p>
        </w:tc>
        <w:tc>
          <w:tcPr>
            <w:tcW w:w="3061" w:type="dxa"/>
          </w:tcPr>
          <w:p>
            <w:pPr>
              <w:spacing w:before="60" w:after="60"/>
              <w:ind w:left="69"/>
              <w:rPr>
                <w:rFonts w:hint="eastAsia" w:ascii="宋体" w:hAnsi="宋体" w:eastAsia="宋体"/>
                <w:sz w:val="28"/>
                <w:szCs w:val="28"/>
              </w:rPr>
            </w:pPr>
            <w:r>
              <w:rPr>
                <w:rFonts w:hint="eastAsia" w:ascii="宋体" w:hAnsi="宋体" w:eastAsia="宋体"/>
                <w:sz w:val="28"/>
                <w:szCs w:val="28"/>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15" w:type="dxa"/>
          </w:tcPr>
          <w:p>
            <w:pPr>
              <w:spacing w:before="60" w:after="60"/>
              <w:ind w:left="69"/>
              <w:rPr>
                <w:rFonts w:hint="eastAsia" w:ascii="宋体" w:hAnsi="宋体" w:eastAsia="宋体"/>
                <w:sz w:val="28"/>
                <w:szCs w:val="28"/>
              </w:rPr>
            </w:pPr>
          </w:p>
        </w:tc>
        <w:tc>
          <w:tcPr>
            <w:tcW w:w="5004" w:type="dxa"/>
          </w:tcPr>
          <w:p>
            <w:pPr>
              <w:spacing w:before="60" w:after="60"/>
              <w:ind w:left="69"/>
              <w:rPr>
                <w:rFonts w:hint="eastAsia" w:ascii="宋体" w:hAnsi="宋体" w:eastAsia="宋体"/>
                <w:sz w:val="28"/>
                <w:szCs w:val="28"/>
              </w:rPr>
            </w:pPr>
          </w:p>
        </w:tc>
        <w:tc>
          <w:tcPr>
            <w:tcW w:w="3061" w:type="dxa"/>
          </w:tcPr>
          <w:p>
            <w:pPr>
              <w:spacing w:before="60" w:after="60"/>
              <w:ind w:left="69"/>
              <w:rPr>
                <w:rFonts w:hint="eastAsia"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15" w:type="dxa"/>
          </w:tcPr>
          <w:p>
            <w:pPr>
              <w:spacing w:before="60" w:after="60"/>
              <w:ind w:left="69"/>
              <w:rPr>
                <w:rFonts w:hint="eastAsia" w:ascii="宋体" w:hAnsi="宋体" w:eastAsia="宋体"/>
                <w:sz w:val="28"/>
                <w:szCs w:val="28"/>
              </w:rPr>
            </w:pPr>
            <w:r>
              <w:rPr>
                <w:rFonts w:ascii="宋体" w:hAnsi="宋体" w:eastAsia="宋体"/>
                <w:sz w:val="28"/>
                <w:szCs w:val="28"/>
              </w:rPr>
              <w:t>…</w:t>
            </w:r>
          </w:p>
          <w:p>
            <w:pPr>
              <w:spacing w:before="60" w:after="60"/>
              <w:ind w:left="69"/>
              <w:rPr>
                <w:rFonts w:hint="eastAsia" w:ascii="宋体" w:hAnsi="宋体" w:eastAsia="宋体"/>
                <w:sz w:val="28"/>
                <w:szCs w:val="28"/>
              </w:rPr>
            </w:pPr>
            <w:r>
              <w:rPr>
                <w:rFonts w:ascii="宋体" w:hAnsi="宋体" w:eastAsia="宋体"/>
                <w:sz w:val="28"/>
                <w:szCs w:val="28"/>
              </w:rPr>
              <w:t>…</w:t>
            </w:r>
          </w:p>
        </w:tc>
        <w:tc>
          <w:tcPr>
            <w:tcW w:w="5004" w:type="dxa"/>
          </w:tcPr>
          <w:p>
            <w:pPr>
              <w:spacing w:before="60" w:after="60"/>
              <w:ind w:left="69"/>
              <w:rPr>
                <w:rFonts w:hint="eastAsia" w:ascii="宋体" w:hAnsi="宋体" w:eastAsia="宋体"/>
                <w:sz w:val="28"/>
                <w:szCs w:val="28"/>
              </w:rPr>
            </w:pPr>
            <w:r>
              <w:rPr>
                <w:rFonts w:ascii="宋体" w:hAnsi="宋体" w:eastAsia="宋体"/>
                <w:sz w:val="28"/>
                <w:szCs w:val="28"/>
              </w:rPr>
              <w:t>…</w:t>
            </w:r>
          </w:p>
          <w:p>
            <w:pPr>
              <w:spacing w:before="60" w:after="60"/>
              <w:ind w:left="69"/>
              <w:rPr>
                <w:rFonts w:hint="eastAsia" w:ascii="宋体" w:hAnsi="宋体" w:eastAsia="宋体"/>
                <w:sz w:val="28"/>
                <w:szCs w:val="28"/>
              </w:rPr>
            </w:pPr>
            <w:r>
              <w:rPr>
                <w:rFonts w:ascii="宋体" w:hAnsi="宋体" w:eastAsia="宋体"/>
                <w:sz w:val="28"/>
                <w:szCs w:val="28"/>
              </w:rPr>
              <w:t>…</w:t>
            </w:r>
          </w:p>
        </w:tc>
        <w:tc>
          <w:tcPr>
            <w:tcW w:w="3061" w:type="dxa"/>
          </w:tcPr>
          <w:p>
            <w:pPr>
              <w:spacing w:before="60" w:after="60"/>
              <w:ind w:left="69"/>
              <w:rPr>
                <w:rFonts w:hint="eastAsia" w:ascii="宋体" w:hAnsi="宋体" w:eastAsia="宋体"/>
                <w:sz w:val="28"/>
                <w:szCs w:val="28"/>
              </w:rPr>
            </w:pPr>
            <w:r>
              <w:rPr>
                <w:rFonts w:ascii="宋体" w:hAnsi="宋体" w:eastAsia="宋体"/>
                <w:sz w:val="28"/>
                <w:szCs w:val="28"/>
              </w:rPr>
              <w:t>…</w:t>
            </w:r>
          </w:p>
          <w:p>
            <w:pPr>
              <w:spacing w:before="60" w:after="60"/>
              <w:ind w:left="69"/>
              <w:rPr>
                <w:rFonts w:hint="eastAsia" w:ascii="宋体" w:hAnsi="宋体" w:eastAsia="宋体"/>
                <w:sz w:val="28"/>
                <w:szCs w:val="28"/>
              </w:rPr>
            </w:pPr>
            <w:r>
              <w:rPr>
                <w:rFonts w:ascii="宋体" w:hAnsi="宋体" w:eastAsia="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15" w:type="dxa"/>
          </w:tcPr>
          <w:p>
            <w:pPr>
              <w:spacing w:before="60" w:after="60"/>
              <w:ind w:left="69"/>
              <w:rPr>
                <w:rFonts w:hint="eastAsia" w:ascii="宋体" w:hAnsi="宋体" w:eastAsia="宋体"/>
                <w:sz w:val="28"/>
                <w:szCs w:val="28"/>
              </w:rPr>
            </w:pPr>
          </w:p>
        </w:tc>
        <w:tc>
          <w:tcPr>
            <w:tcW w:w="5004" w:type="dxa"/>
          </w:tcPr>
          <w:p>
            <w:pPr>
              <w:spacing w:before="60" w:after="60"/>
              <w:ind w:left="69"/>
              <w:rPr>
                <w:rFonts w:hint="eastAsia" w:ascii="宋体" w:hAnsi="宋体" w:eastAsia="宋体"/>
                <w:sz w:val="28"/>
                <w:szCs w:val="28"/>
              </w:rPr>
            </w:pPr>
          </w:p>
        </w:tc>
        <w:tc>
          <w:tcPr>
            <w:tcW w:w="3061" w:type="dxa"/>
          </w:tcPr>
          <w:p>
            <w:pPr>
              <w:spacing w:before="60" w:after="60"/>
              <w:ind w:left="69"/>
              <w:rPr>
                <w:rFonts w:hint="eastAsia"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15" w:type="dxa"/>
          </w:tcPr>
          <w:p>
            <w:pPr>
              <w:spacing w:before="60" w:after="60"/>
              <w:ind w:left="69"/>
              <w:rPr>
                <w:rFonts w:hint="eastAsia" w:ascii="宋体" w:hAnsi="宋体" w:eastAsia="宋体"/>
                <w:sz w:val="28"/>
                <w:szCs w:val="28"/>
              </w:rPr>
            </w:pPr>
          </w:p>
        </w:tc>
        <w:tc>
          <w:tcPr>
            <w:tcW w:w="5004" w:type="dxa"/>
          </w:tcPr>
          <w:p>
            <w:pPr>
              <w:spacing w:before="60" w:after="60"/>
              <w:ind w:left="69"/>
              <w:rPr>
                <w:rFonts w:hint="eastAsia" w:ascii="宋体" w:hAnsi="宋体" w:eastAsia="宋体"/>
                <w:sz w:val="28"/>
                <w:szCs w:val="28"/>
              </w:rPr>
            </w:pPr>
          </w:p>
        </w:tc>
        <w:tc>
          <w:tcPr>
            <w:tcW w:w="3061" w:type="dxa"/>
          </w:tcPr>
          <w:p>
            <w:pPr>
              <w:spacing w:before="60" w:after="60"/>
              <w:ind w:left="69"/>
              <w:rPr>
                <w:rFonts w:hint="eastAsia" w:ascii="宋体" w:hAnsi="宋体" w:eastAsia="宋体"/>
                <w:sz w:val="28"/>
                <w:szCs w:val="28"/>
              </w:rPr>
            </w:pPr>
          </w:p>
        </w:tc>
      </w:tr>
    </w:tbl>
    <w:p>
      <w:pPr>
        <w:ind w:left="5600" w:hanging="5600" w:hangingChars="2000"/>
        <w:rPr>
          <w:rFonts w:hint="eastAsia" w:ascii="宋体" w:hAnsi="宋体" w:eastAsia="宋体"/>
          <w:sz w:val="28"/>
          <w:szCs w:val="28"/>
        </w:rPr>
      </w:pPr>
    </w:p>
    <w:p>
      <w:pPr>
        <w:ind w:left="5600" w:hanging="5600" w:hangingChars="2000"/>
        <w:rPr>
          <w:rFonts w:hint="eastAsia" w:ascii="宋体" w:hAnsi="宋体" w:eastAsia="宋体"/>
          <w:sz w:val="28"/>
          <w:szCs w:val="28"/>
        </w:rPr>
      </w:pPr>
    </w:p>
    <w:p>
      <w:pPr>
        <w:ind w:left="5600" w:hanging="5600" w:hangingChars="2000"/>
        <w:rPr>
          <w:rFonts w:hint="eastAsia" w:ascii="宋体" w:hAnsi="宋体" w:eastAsia="宋体"/>
          <w:sz w:val="28"/>
          <w:szCs w:val="28"/>
        </w:rPr>
      </w:pPr>
    </w:p>
    <w:p>
      <w:pPr>
        <w:ind w:left="5600" w:hanging="5600" w:hangingChars="2000"/>
        <w:rPr>
          <w:rFonts w:hint="eastAsia" w:ascii="宋体" w:hAnsi="宋体" w:eastAsia="宋体" w:cs="宋体"/>
          <w:color w:val="000000"/>
          <w:sz w:val="28"/>
          <w:szCs w:val="28"/>
        </w:rPr>
      </w:pPr>
      <w:r>
        <w:rPr>
          <w:rFonts w:hint="eastAsia" w:ascii="宋体" w:hAnsi="宋体" w:eastAsia="宋体"/>
          <w:sz w:val="28"/>
          <w:szCs w:val="28"/>
        </w:rPr>
        <w:t xml:space="preserve">                                        </w:t>
      </w:r>
      <w:r>
        <w:rPr>
          <w:rFonts w:hint="eastAsia" w:ascii="宋体" w:hAnsi="宋体" w:eastAsia="宋体" w:cs="宋体"/>
          <w:color w:val="000000"/>
          <w:sz w:val="28"/>
          <w:szCs w:val="28"/>
        </w:rPr>
        <w:t>投标人（盖章）：</w:t>
      </w:r>
      <w:r>
        <w:rPr>
          <w:rFonts w:ascii="宋体" w:hAnsi="宋体" w:eastAsia="宋体" w:cs="宋体"/>
          <w:color w:val="000000"/>
          <w:sz w:val="28"/>
          <w:szCs w:val="28"/>
        </w:rPr>
        <w:t xml:space="preserve"> </w:t>
      </w:r>
    </w:p>
    <w:p>
      <w:pPr>
        <w:ind w:firstLine="5600" w:firstLineChars="2000"/>
        <w:rPr>
          <w:rFonts w:hint="eastAsia" w:ascii="宋体" w:hAnsi="宋体" w:eastAsia="宋体"/>
          <w:sz w:val="28"/>
          <w:szCs w:val="28"/>
        </w:rPr>
      </w:pPr>
      <w:r>
        <w:rPr>
          <w:rFonts w:hint="eastAsia" w:ascii="宋体" w:hAnsi="宋体" w:eastAsia="宋体" w:cs="宋体"/>
          <w:color w:val="000000"/>
          <w:sz w:val="28"/>
          <w:szCs w:val="28"/>
        </w:rPr>
        <w:t>授权代表人（签章）：</w:t>
      </w:r>
      <w:r>
        <w:rPr>
          <w:rFonts w:ascii="宋体" w:hAnsi="宋体" w:eastAsia="宋体" w:cs="宋体"/>
          <w:color w:val="000000"/>
          <w:sz w:val="28"/>
          <w:szCs w:val="28"/>
        </w:rPr>
        <w:t xml:space="preserve"> </w:t>
      </w:r>
      <w:r>
        <w:rPr>
          <w:rFonts w:hint="eastAsia" w:ascii="宋体" w:hAnsi="宋体" w:eastAsia="宋体"/>
          <w:sz w:val="28"/>
          <w:szCs w:val="28"/>
        </w:rPr>
        <w:t xml:space="preserve">                                         </w:t>
      </w:r>
    </w:p>
    <w:p>
      <w:pPr>
        <w:ind w:left="4200" w:leftChars="2000" w:firstLine="1400" w:firstLineChars="500"/>
        <w:rPr>
          <w:rFonts w:hint="eastAsia" w:ascii="宋体" w:hAnsi="宋体" w:eastAsia="宋体"/>
          <w:sz w:val="28"/>
          <w:szCs w:val="28"/>
        </w:rPr>
      </w:pPr>
      <w:r>
        <w:rPr>
          <w:rFonts w:hint="eastAsia" w:ascii="宋体" w:hAnsi="宋体" w:eastAsia="宋体"/>
          <w:sz w:val="28"/>
          <w:szCs w:val="28"/>
        </w:rPr>
        <w:t>日期：</w:t>
      </w:r>
    </w:p>
    <w:p>
      <w:pPr>
        <w:ind w:firstLine="5600" w:firstLineChars="2000"/>
        <w:rPr>
          <w:rFonts w:hint="eastAsia" w:ascii="宋体" w:hAnsi="宋体" w:eastAsia="宋体" w:cs="宋体"/>
          <w:color w:val="000000"/>
          <w:sz w:val="28"/>
          <w:szCs w:val="28"/>
        </w:rPr>
      </w:pPr>
    </w:p>
    <w:p>
      <w:pPr>
        <w:pStyle w:val="5"/>
        <w:numPr>
          <w:ilvl w:val="0"/>
          <w:numId w:val="0"/>
        </w:numPr>
        <w:spacing w:before="156"/>
        <w:ind w:firstLine="301" w:firstLineChars="100"/>
        <w:rPr>
          <w:rFonts w:hint="eastAsia" w:hAnsi="宋体"/>
          <w:sz w:val="30"/>
          <w:szCs w:val="30"/>
        </w:rPr>
      </w:pPr>
      <w:bookmarkStart w:id="26" w:name="_Toc120861274"/>
      <w:r>
        <w:rPr>
          <w:rFonts w:hint="eastAsia" w:hAnsi="宋体"/>
          <w:sz w:val="30"/>
          <w:szCs w:val="30"/>
        </w:rPr>
        <w:br w:type="page"/>
      </w:r>
    </w:p>
    <w:p>
      <w:pPr>
        <w:pStyle w:val="5"/>
        <w:numPr>
          <w:ilvl w:val="0"/>
          <w:numId w:val="0"/>
        </w:numPr>
        <w:spacing w:before="156"/>
        <w:ind w:firstLine="301" w:firstLineChars="100"/>
        <w:rPr>
          <w:rFonts w:hint="eastAsia" w:hAnsi="宋体"/>
          <w:sz w:val="30"/>
          <w:szCs w:val="30"/>
        </w:rPr>
      </w:pPr>
      <w:r>
        <w:rPr>
          <w:rFonts w:hint="eastAsia" w:hAnsi="宋体"/>
          <w:sz w:val="30"/>
          <w:szCs w:val="30"/>
        </w:rPr>
        <w:t>附件2 投标函</w:t>
      </w:r>
      <w:bookmarkEnd w:id="26"/>
    </w:p>
    <w:p>
      <w:pPr>
        <w:ind w:left="69"/>
        <w:rPr>
          <w:rFonts w:hint="eastAsia" w:ascii="宋体" w:hAnsi="宋体" w:eastAsia="宋体" w:cs="Sim Sun+ 2"/>
          <w:color w:val="000000"/>
          <w:sz w:val="28"/>
          <w:szCs w:val="28"/>
          <w:u w:val="single"/>
        </w:rPr>
      </w:pPr>
      <w:r>
        <w:rPr>
          <w:rFonts w:hint="eastAsia" w:ascii="宋体" w:hAnsi="宋体" w:eastAsia="宋体" w:cs="宋体"/>
          <w:color w:val="000000"/>
          <w:sz w:val="28"/>
          <w:szCs w:val="28"/>
          <w:u w:val="single"/>
        </w:rPr>
        <w:t>致：厦门国贸资本集团</w:t>
      </w:r>
      <w:r>
        <w:rPr>
          <w:rFonts w:ascii="宋体" w:hAnsi="宋体" w:eastAsia="宋体" w:cs="宋体"/>
          <w:color w:val="000000"/>
          <w:sz w:val="28"/>
          <w:szCs w:val="28"/>
          <w:u w:val="single"/>
        </w:rPr>
        <w:t>有限公司</w:t>
      </w:r>
      <w:r>
        <w:rPr>
          <w:rFonts w:hint="eastAsia" w:ascii="宋体" w:hAnsi="宋体" w:eastAsia="宋体" w:cs="Sim Sun+ 2"/>
          <w:color w:val="000000"/>
          <w:sz w:val="28"/>
          <w:szCs w:val="28"/>
        </w:rPr>
        <w:t>：</w:t>
      </w:r>
      <w:r>
        <w:rPr>
          <w:rFonts w:ascii="宋体" w:hAnsi="宋体" w:eastAsia="宋体" w:cs="Sim Sun+ 2"/>
          <w:color w:val="000000"/>
          <w:sz w:val="28"/>
          <w:szCs w:val="28"/>
        </w:rPr>
        <w:t xml:space="preserve"> </w:t>
      </w:r>
    </w:p>
    <w:p>
      <w:pPr>
        <w:ind w:left="69" w:firstLine="560" w:firstLineChars="200"/>
        <w:rPr>
          <w:rFonts w:hint="eastAsia" w:ascii="宋体" w:hAnsi="宋体" w:eastAsia="宋体" w:cs="Sim Sun+ 2"/>
          <w:color w:val="000000"/>
          <w:sz w:val="28"/>
          <w:szCs w:val="28"/>
        </w:rPr>
      </w:pPr>
      <w:r>
        <w:rPr>
          <w:rFonts w:hint="eastAsia" w:ascii="宋体" w:hAnsi="宋体" w:eastAsia="宋体" w:cs="Sim Sun+ 2"/>
          <w:color w:val="000000"/>
          <w:sz w:val="28"/>
          <w:szCs w:val="28"/>
        </w:rPr>
        <w:t>根据已收到的</w:t>
      </w:r>
      <w:r>
        <w:rPr>
          <w:rFonts w:hint="eastAsia" w:ascii="宋体" w:hAnsi="宋体" w:eastAsia="宋体"/>
          <w:sz w:val="28"/>
          <w:szCs w:val="28"/>
          <w:u w:val="single"/>
        </w:rPr>
        <w:t>厦门国贸资本集团有限公司</w:t>
      </w:r>
      <w:r>
        <w:rPr>
          <w:rFonts w:ascii="宋体" w:hAnsi="宋体" w:eastAsia="宋体"/>
          <w:sz w:val="28"/>
          <w:szCs w:val="28"/>
          <w:u w:val="single"/>
        </w:rPr>
        <w:t>202</w:t>
      </w:r>
      <w:r>
        <w:rPr>
          <w:rFonts w:hint="eastAsia" w:ascii="宋体" w:hAnsi="宋体" w:eastAsia="宋体"/>
          <w:sz w:val="28"/>
          <w:szCs w:val="28"/>
          <w:u w:val="single"/>
        </w:rPr>
        <w:t>6</w:t>
      </w:r>
      <w:r>
        <w:rPr>
          <w:rFonts w:ascii="宋体" w:hAnsi="宋体" w:eastAsia="宋体"/>
          <w:sz w:val="28"/>
          <w:szCs w:val="28"/>
          <w:u w:val="single"/>
        </w:rPr>
        <w:t>年</w:t>
      </w:r>
      <w:r>
        <w:rPr>
          <w:rFonts w:hint="eastAsia" w:ascii="宋体" w:hAnsi="宋体" w:eastAsia="宋体"/>
          <w:sz w:val="28"/>
          <w:szCs w:val="28"/>
          <w:u w:val="single"/>
        </w:rPr>
        <w:t>债券</w:t>
      </w:r>
      <w:r>
        <w:rPr>
          <w:rFonts w:ascii="宋体" w:hAnsi="宋体" w:eastAsia="宋体"/>
          <w:sz w:val="28"/>
          <w:szCs w:val="28"/>
          <w:u w:val="single"/>
        </w:rPr>
        <w:t>承销服务项目</w:t>
      </w:r>
      <w:r>
        <w:rPr>
          <w:rFonts w:hint="eastAsia" w:ascii="宋体" w:hAnsi="宋体" w:eastAsia="宋体" w:cs="Sim Sun+ 2"/>
          <w:color w:val="000000"/>
          <w:sz w:val="28"/>
          <w:szCs w:val="28"/>
        </w:rPr>
        <w:t>招标文件（</w:t>
      </w:r>
      <w:r>
        <w:rPr>
          <w:rFonts w:hint="eastAsia" w:ascii="宋体" w:hAnsi="宋体" w:eastAsia="宋体" w:cs="Sim Sun+ 2"/>
          <w:color w:val="000000"/>
          <w:sz w:val="28"/>
          <w:szCs w:val="28"/>
          <w:u w:val="single"/>
        </w:rPr>
        <w:t>招标</w:t>
      </w:r>
      <w:r>
        <w:rPr>
          <w:rFonts w:hint="eastAsia" w:ascii="宋体" w:hAnsi="宋体" w:eastAsia="宋体" w:cs="Sim Sun+ 2"/>
          <w:color w:val="000000"/>
          <w:sz w:val="28"/>
          <w:szCs w:val="28"/>
          <w:highlight w:val="none"/>
          <w:u w:val="single"/>
        </w:rPr>
        <w:t>编号</w:t>
      </w:r>
      <w:r>
        <w:rPr>
          <w:rFonts w:ascii="宋体" w:hAnsi="宋体" w:eastAsia="宋体" w:cs="Sim Sun+ 2"/>
          <w:color w:val="000000"/>
          <w:sz w:val="28"/>
          <w:szCs w:val="28"/>
          <w:highlight w:val="none"/>
          <w:u w:val="single"/>
        </w:rPr>
        <w:t>：</w:t>
      </w:r>
      <w:r>
        <w:rPr>
          <w:rFonts w:hint="eastAsia" w:ascii="宋体" w:hAnsi="宋体" w:eastAsia="宋体" w:cs="Sim Sun+ 2"/>
          <w:color w:val="000000"/>
          <w:sz w:val="28"/>
          <w:szCs w:val="28"/>
          <w:highlight w:val="none"/>
          <w:u w:val="single"/>
        </w:rPr>
        <w:t>GMZB</w:t>
      </w:r>
      <w:r>
        <w:rPr>
          <w:rFonts w:ascii="宋体" w:hAnsi="宋体" w:eastAsia="宋体" w:cs="Sim Sun+ 2"/>
          <w:color w:val="000000"/>
          <w:sz w:val="28"/>
          <w:szCs w:val="28"/>
          <w:highlight w:val="none"/>
          <w:u w:val="single"/>
        </w:rPr>
        <w:t>-</w:t>
      </w:r>
      <w:r>
        <w:rPr>
          <w:rFonts w:hint="eastAsia" w:ascii="宋体" w:hAnsi="宋体" w:eastAsia="宋体"/>
          <w:sz w:val="28"/>
          <w:szCs w:val="28"/>
          <w:highlight w:val="none"/>
          <w:u w:val="single"/>
        </w:rPr>
        <w:t>2026</w:t>
      </w:r>
      <w:r>
        <w:rPr>
          <w:rFonts w:hint="eastAsia" w:ascii="宋体" w:hAnsi="宋体" w:eastAsia="宋体"/>
          <w:sz w:val="28"/>
          <w:szCs w:val="28"/>
          <w:highlight w:val="none"/>
          <w:u w:val="single"/>
          <w:lang w:val="en-US" w:eastAsia="zh-CN"/>
        </w:rPr>
        <w:t>002</w:t>
      </w:r>
      <w:r>
        <w:rPr>
          <w:rFonts w:hint="eastAsia" w:ascii="宋体" w:hAnsi="宋体" w:eastAsia="宋体" w:cs="Sim Sun+ 2"/>
          <w:color w:val="000000"/>
          <w:sz w:val="28"/>
          <w:szCs w:val="28"/>
          <w:highlight w:val="none"/>
          <w:u w:val="single"/>
        </w:rPr>
        <w:t xml:space="preserve"> </w:t>
      </w:r>
      <w:r>
        <w:rPr>
          <w:rFonts w:hint="eastAsia" w:ascii="宋体" w:hAnsi="宋体" w:eastAsia="宋体" w:cs="Sim Sun+ 2"/>
          <w:color w:val="000000"/>
          <w:sz w:val="28"/>
          <w:szCs w:val="28"/>
          <w:highlight w:val="none"/>
        </w:rPr>
        <w:t>）</w:t>
      </w:r>
      <w:r>
        <w:rPr>
          <w:rFonts w:hint="eastAsia" w:ascii="宋体" w:hAnsi="宋体" w:eastAsia="宋体" w:cs="Sim Sun+ 2"/>
          <w:color w:val="000000"/>
          <w:sz w:val="28"/>
          <w:szCs w:val="28"/>
        </w:rPr>
        <w:t>，经认真研究我司决定参加投标。</w:t>
      </w:r>
    </w:p>
    <w:p>
      <w:pPr>
        <w:pStyle w:val="46"/>
        <w:numPr>
          <w:ilvl w:val="0"/>
          <w:numId w:val="3"/>
        </w:numPr>
        <w:ind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愿按照招标文件中的一切要求提供招标材料。</w:t>
      </w:r>
    </w:p>
    <w:p>
      <w:pPr>
        <w:pStyle w:val="46"/>
        <w:numPr>
          <w:ilvl w:val="0"/>
          <w:numId w:val="3"/>
        </w:numPr>
        <w:ind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保证遵守招标文件中的有关规定和收费标准。</w:t>
      </w:r>
    </w:p>
    <w:p>
      <w:pPr>
        <w:pStyle w:val="46"/>
        <w:numPr>
          <w:ilvl w:val="0"/>
          <w:numId w:val="3"/>
        </w:numPr>
        <w:ind w:firstLineChars="0"/>
        <w:rPr>
          <w:rFonts w:hint="eastAsia" w:ascii="宋体" w:hAnsi="宋体" w:eastAsia="宋体" w:cs="宋体"/>
          <w:color w:val="000000"/>
          <w:sz w:val="28"/>
          <w:szCs w:val="28"/>
        </w:rPr>
      </w:pPr>
      <w:r>
        <w:rPr>
          <w:rFonts w:hint="eastAsia" w:ascii="宋体" w:hAnsi="宋体" w:eastAsia="宋体" w:cs="Sim Sun+ 2"/>
          <w:color w:val="000000"/>
          <w:sz w:val="28"/>
          <w:szCs w:val="28"/>
        </w:rPr>
        <w:t>保证在中标后按照贵司提出的要求完成项目，</w:t>
      </w:r>
      <w:r>
        <w:rPr>
          <w:rFonts w:ascii="宋体" w:hAnsi="宋体" w:eastAsia="宋体" w:cs="Sim Sun+ 2"/>
          <w:color w:val="000000"/>
          <w:sz w:val="28"/>
          <w:szCs w:val="28"/>
        </w:rPr>
        <w:t>并</w:t>
      </w:r>
      <w:r>
        <w:rPr>
          <w:rFonts w:hint="eastAsia" w:ascii="宋体" w:hAnsi="宋体" w:eastAsia="宋体" w:cs="Sim Sun+ 2"/>
          <w:color w:val="000000"/>
          <w:sz w:val="28"/>
          <w:szCs w:val="28"/>
        </w:rPr>
        <w:t>保证所提供服务质量达到贵司提出的要求。</w:t>
      </w:r>
    </w:p>
    <w:p>
      <w:pPr>
        <w:pStyle w:val="46"/>
        <w:numPr>
          <w:ilvl w:val="0"/>
          <w:numId w:val="3"/>
        </w:numPr>
        <w:ind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保证忠实地执行买卖双方所签经济合同，并承担合同规定的责任义务。</w:t>
      </w:r>
    </w:p>
    <w:p>
      <w:pPr>
        <w:pStyle w:val="46"/>
        <w:numPr>
          <w:ilvl w:val="0"/>
          <w:numId w:val="3"/>
        </w:numPr>
        <w:ind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愿意向贵司提供任何与该项投标有关的数据、情况和技术资料。</w:t>
      </w:r>
    </w:p>
    <w:p>
      <w:pPr>
        <w:pStyle w:val="46"/>
        <w:numPr>
          <w:ilvl w:val="0"/>
          <w:numId w:val="3"/>
        </w:numPr>
        <w:ind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我司具有独立承担民事责任的能力。我司未被列入财政部政府采购严重违法失信行为记录名单；我司未被人民法院列入生效的失信被执行人名单；我司未被列入重大税收违法案件当事人名单。</w:t>
      </w:r>
    </w:p>
    <w:p>
      <w:pPr>
        <w:pStyle w:val="46"/>
        <w:numPr>
          <w:ilvl w:val="0"/>
          <w:numId w:val="3"/>
        </w:numPr>
        <w:ind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我司具有履行主承销商职责所必需的专业能力和职业素养，具备良好的商业信誉，在行业内具有良好的知名度和影响力，且近三年没有因债券承销业务不良记录或对债券存续期的管理、督导被证监会、交易商协会等监管机构进行暂停业务资质的重大处罚（处罚期满的可以参加）。</w:t>
      </w:r>
    </w:p>
    <w:p>
      <w:pPr>
        <w:pStyle w:val="46"/>
        <w:numPr>
          <w:ilvl w:val="0"/>
          <w:numId w:val="3"/>
        </w:numPr>
        <w:ind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本投标自开标之日起</w:t>
      </w:r>
      <w:r>
        <w:rPr>
          <w:rFonts w:hint="eastAsia" w:ascii="宋体" w:hAnsi="宋体" w:eastAsia="宋体" w:cs="宋体"/>
          <w:color w:val="000000"/>
          <w:sz w:val="28"/>
          <w:szCs w:val="28"/>
          <w:u w:val="single"/>
        </w:rPr>
        <w:t xml:space="preserve"> </w:t>
      </w:r>
      <w:r>
        <w:rPr>
          <w:rFonts w:ascii="宋体" w:hAnsi="宋体" w:eastAsia="宋体" w:cs="宋体"/>
          <w:color w:val="000000"/>
          <w:sz w:val="28"/>
          <w:szCs w:val="28"/>
          <w:u w:val="single"/>
        </w:rPr>
        <w:t>90</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天有效。</w:t>
      </w:r>
      <w:r>
        <w:rPr>
          <w:rFonts w:ascii="宋体" w:hAnsi="宋体" w:eastAsia="宋体" w:cs="宋体"/>
          <w:color w:val="000000"/>
          <w:sz w:val="28"/>
          <w:szCs w:val="28"/>
        </w:rPr>
        <w:t xml:space="preserve"> </w:t>
      </w:r>
    </w:p>
    <w:p>
      <w:pPr>
        <w:pStyle w:val="46"/>
        <w:numPr>
          <w:ilvl w:val="0"/>
          <w:numId w:val="3"/>
        </w:numPr>
        <w:ind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与本次投标有关的通讯地址：</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单    位：</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联 系 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地    址：</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邮政编码：</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联系电话：</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pPr>
        <w:ind w:firstLine="4818" w:firstLineChars="1721"/>
        <w:rPr>
          <w:rFonts w:hint="eastAsia" w:ascii="宋体" w:hAnsi="宋体" w:eastAsia="宋体" w:cs="宋体"/>
          <w:color w:val="000000"/>
          <w:sz w:val="28"/>
          <w:szCs w:val="28"/>
        </w:rPr>
      </w:pPr>
    </w:p>
    <w:p>
      <w:pPr>
        <w:ind w:firstLine="4818" w:firstLineChars="1721"/>
        <w:rPr>
          <w:rFonts w:hint="eastAsia" w:ascii="宋体" w:hAnsi="宋体" w:eastAsia="宋体" w:cs="宋体"/>
          <w:color w:val="000000"/>
          <w:sz w:val="28"/>
          <w:szCs w:val="28"/>
        </w:rPr>
      </w:pPr>
    </w:p>
    <w:p>
      <w:pPr>
        <w:ind w:firstLine="4818" w:firstLineChars="1721"/>
        <w:rPr>
          <w:rFonts w:hint="eastAsia" w:ascii="宋体" w:hAnsi="宋体" w:eastAsia="宋体" w:cs="宋体"/>
          <w:color w:val="000000"/>
          <w:sz w:val="28"/>
          <w:szCs w:val="28"/>
        </w:rPr>
      </w:pPr>
    </w:p>
    <w:p>
      <w:pPr>
        <w:ind w:firstLine="4818" w:firstLineChars="1721"/>
        <w:rPr>
          <w:rFonts w:hint="eastAsia" w:ascii="宋体" w:hAnsi="宋体" w:eastAsia="宋体" w:cs="宋体"/>
          <w:color w:val="000000"/>
          <w:sz w:val="28"/>
          <w:szCs w:val="28"/>
        </w:rPr>
      </w:pPr>
      <w:r>
        <w:rPr>
          <w:rFonts w:hint="eastAsia" w:ascii="宋体" w:hAnsi="宋体" w:eastAsia="宋体" w:cs="宋体"/>
          <w:color w:val="000000"/>
          <w:sz w:val="28"/>
          <w:szCs w:val="28"/>
        </w:rPr>
        <w:t>投标人（盖章）：</w:t>
      </w:r>
      <w:r>
        <w:rPr>
          <w:rFonts w:ascii="宋体" w:hAnsi="宋体" w:eastAsia="宋体" w:cs="宋体"/>
          <w:color w:val="000000"/>
          <w:sz w:val="28"/>
          <w:szCs w:val="28"/>
        </w:rPr>
        <w:t xml:space="preserve"> </w:t>
      </w:r>
    </w:p>
    <w:p>
      <w:pPr>
        <w:ind w:firstLine="4256" w:firstLineChars="1520"/>
        <w:rPr>
          <w:rFonts w:hint="eastAsia" w:ascii="宋体" w:hAnsi="宋体" w:eastAsia="宋体"/>
          <w:sz w:val="28"/>
          <w:szCs w:val="28"/>
        </w:rPr>
      </w:pPr>
      <w:r>
        <w:rPr>
          <w:rFonts w:hint="eastAsia" w:ascii="宋体" w:hAnsi="宋体" w:eastAsia="宋体" w:cs="宋体"/>
          <w:color w:val="000000"/>
          <w:sz w:val="28"/>
          <w:szCs w:val="28"/>
        </w:rPr>
        <w:t>授权代表人（签章）：</w:t>
      </w:r>
      <w:r>
        <w:rPr>
          <w:rFonts w:ascii="宋体" w:hAnsi="宋体" w:eastAsia="宋体" w:cs="宋体"/>
          <w:color w:val="000000"/>
          <w:sz w:val="28"/>
          <w:szCs w:val="28"/>
        </w:rPr>
        <w:t xml:space="preserve"> </w:t>
      </w:r>
    </w:p>
    <w:p>
      <w:pPr>
        <w:ind w:left="4200" w:leftChars="2000" w:firstLine="2013" w:firstLineChars="719"/>
        <w:rPr>
          <w:rFonts w:hint="eastAsia" w:ascii="宋体" w:hAnsi="宋体" w:eastAsia="宋体"/>
          <w:sz w:val="28"/>
          <w:szCs w:val="28"/>
        </w:rPr>
      </w:pPr>
      <w:r>
        <w:rPr>
          <w:rFonts w:hint="eastAsia" w:ascii="宋体" w:hAnsi="宋体" w:eastAsia="宋体"/>
          <w:sz w:val="28"/>
          <w:szCs w:val="28"/>
        </w:rPr>
        <w:t>日期：</w:t>
      </w:r>
    </w:p>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pStyle w:val="5"/>
        <w:numPr>
          <w:ilvl w:val="0"/>
          <w:numId w:val="0"/>
        </w:numPr>
        <w:spacing w:before="156"/>
        <w:ind w:firstLine="301" w:firstLineChars="100"/>
        <w:rPr>
          <w:rFonts w:hint="eastAsia" w:hAnsi="宋体"/>
          <w:sz w:val="30"/>
          <w:szCs w:val="30"/>
        </w:rPr>
      </w:pPr>
      <w:bookmarkStart w:id="27" w:name="_Toc120861275"/>
      <w:r>
        <w:rPr>
          <w:rFonts w:hAnsi="宋体"/>
          <w:sz w:val="30"/>
          <w:szCs w:val="30"/>
        </w:rPr>
        <w:br w:type="page"/>
      </w:r>
    </w:p>
    <w:p>
      <w:pPr>
        <w:pStyle w:val="5"/>
        <w:numPr>
          <w:ilvl w:val="0"/>
          <w:numId w:val="0"/>
        </w:numPr>
        <w:spacing w:before="156"/>
        <w:ind w:firstLine="301" w:firstLineChars="100"/>
        <w:rPr>
          <w:rFonts w:hint="eastAsia" w:hAnsi="宋体"/>
          <w:sz w:val="30"/>
          <w:szCs w:val="30"/>
        </w:rPr>
      </w:pPr>
      <w:r>
        <w:rPr>
          <w:rFonts w:hint="eastAsia" w:hAnsi="宋体"/>
          <w:sz w:val="30"/>
          <w:szCs w:val="30"/>
        </w:rPr>
        <w:t>附件3 企业法定代表人</w:t>
      </w:r>
      <w:r>
        <w:rPr>
          <w:rFonts w:hAnsi="宋体"/>
          <w:sz w:val="30"/>
          <w:szCs w:val="30"/>
        </w:rPr>
        <w:t>/负责人</w:t>
      </w:r>
      <w:r>
        <w:rPr>
          <w:rFonts w:hint="eastAsia" w:hAnsi="宋体"/>
          <w:sz w:val="30"/>
          <w:szCs w:val="30"/>
        </w:rPr>
        <w:t>身份证明</w:t>
      </w:r>
      <w:bookmarkEnd w:id="27"/>
    </w:p>
    <w:p>
      <w:pPr>
        <w:widowControl/>
        <w:spacing w:line="360" w:lineRule="auto"/>
        <w:ind w:left="69"/>
        <w:jc w:val="center"/>
        <w:rPr>
          <w:rFonts w:hint="eastAsia" w:ascii="宋体" w:hAnsi="宋体" w:eastAsia="宋体"/>
          <w:b/>
          <w:sz w:val="40"/>
        </w:rPr>
      </w:pPr>
    </w:p>
    <w:p>
      <w:pPr>
        <w:spacing w:line="700" w:lineRule="exact"/>
        <w:ind w:left="69" w:firstLine="697"/>
        <w:rPr>
          <w:rFonts w:hint="eastAsia" w:ascii="宋体" w:hAnsi="宋体" w:eastAsia="宋体"/>
          <w:sz w:val="24"/>
        </w:rPr>
      </w:pPr>
    </w:p>
    <w:p>
      <w:pPr>
        <w:spacing w:line="700" w:lineRule="exact"/>
        <w:ind w:left="69" w:firstLine="697"/>
        <w:rPr>
          <w:rFonts w:hint="eastAsia" w:ascii="宋体" w:hAnsi="宋体" w:eastAsia="宋体"/>
          <w:sz w:val="24"/>
        </w:rPr>
      </w:pPr>
    </w:p>
    <w:p>
      <w:pPr>
        <w:spacing w:line="700" w:lineRule="exact"/>
        <w:ind w:left="69" w:firstLine="697"/>
        <w:rPr>
          <w:rFonts w:hint="eastAsia" w:ascii="宋体" w:hAnsi="宋体" w:eastAsia="宋体"/>
          <w:sz w:val="28"/>
          <w:szCs w:val="28"/>
        </w:rPr>
      </w:pPr>
      <w:r>
        <w:rPr>
          <w:rFonts w:hint="eastAsia" w:ascii="宋体" w:hAnsi="宋体" w:eastAsia="宋体"/>
          <w:sz w:val="28"/>
          <w:szCs w:val="28"/>
        </w:rPr>
        <w:t>单位名称：</w:t>
      </w:r>
      <w:r>
        <w:rPr>
          <w:rFonts w:hint="eastAsia" w:ascii="宋体" w:hAnsi="宋体" w:eastAsia="宋体"/>
          <w:sz w:val="28"/>
          <w:szCs w:val="28"/>
          <w:u w:val="single"/>
        </w:rPr>
        <w:t xml:space="preserve">                                       </w:t>
      </w:r>
    </w:p>
    <w:p>
      <w:pPr>
        <w:spacing w:line="700" w:lineRule="exact"/>
        <w:ind w:left="69" w:firstLine="697"/>
        <w:rPr>
          <w:rFonts w:hint="eastAsia" w:ascii="宋体" w:hAnsi="宋体" w:eastAsia="宋体"/>
          <w:sz w:val="28"/>
          <w:szCs w:val="28"/>
        </w:rPr>
      </w:pPr>
      <w:r>
        <w:rPr>
          <w:rFonts w:hint="eastAsia" w:ascii="宋体" w:hAnsi="宋体" w:eastAsia="宋体"/>
          <w:sz w:val="28"/>
          <w:szCs w:val="28"/>
        </w:rPr>
        <w:t>地    址：</w:t>
      </w:r>
      <w:r>
        <w:rPr>
          <w:rFonts w:hint="eastAsia" w:ascii="宋体" w:hAnsi="宋体" w:eastAsia="宋体"/>
          <w:sz w:val="28"/>
          <w:szCs w:val="28"/>
          <w:u w:val="single"/>
        </w:rPr>
        <w:t xml:space="preserve">                                       </w:t>
      </w:r>
    </w:p>
    <w:p>
      <w:pPr>
        <w:spacing w:line="700" w:lineRule="exact"/>
        <w:ind w:left="69" w:firstLine="697"/>
        <w:rPr>
          <w:rFonts w:hint="eastAsia" w:ascii="宋体" w:hAnsi="宋体" w:eastAsia="宋体"/>
          <w:sz w:val="28"/>
          <w:szCs w:val="28"/>
          <w:u w:val="single"/>
        </w:rPr>
      </w:pPr>
      <w:r>
        <w:rPr>
          <w:rFonts w:hint="eastAsia" w:ascii="宋体" w:hAnsi="宋体" w:eastAsia="宋体"/>
          <w:sz w:val="28"/>
          <w:szCs w:val="28"/>
        </w:rPr>
        <w:t>姓名：</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sz w:val="28"/>
          <w:szCs w:val="28"/>
        </w:rPr>
        <w:t>性别：</w:t>
      </w:r>
      <w:r>
        <w:rPr>
          <w:rFonts w:hint="eastAsia" w:ascii="宋体" w:hAnsi="宋体" w:eastAsia="宋体"/>
          <w:sz w:val="28"/>
          <w:szCs w:val="28"/>
          <w:u w:val="single"/>
        </w:rPr>
        <w:t xml:space="preserve">      </w:t>
      </w:r>
      <w:r>
        <w:rPr>
          <w:rFonts w:hint="eastAsia" w:ascii="宋体" w:hAnsi="宋体" w:eastAsia="宋体"/>
          <w:sz w:val="28"/>
          <w:szCs w:val="28"/>
        </w:rPr>
        <w:t xml:space="preserve"> 职务：</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rPr>
        <w:t xml:space="preserve">   </w:t>
      </w:r>
    </w:p>
    <w:p>
      <w:pPr>
        <w:spacing w:line="700" w:lineRule="exact"/>
        <w:ind w:left="69" w:firstLine="697"/>
        <w:rPr>
          <w:rFonts w:hint="eastAsia" w:ascii="宋体" w:hAnsi="宋体" w:eastAsia="宋体"/>
          <w:sz w:val="28"/>
          <w:szCs w:val="28"/>
        </w:rPr>
      </w:pPr>
      <w:r>
        <w:rPr>
          <w:rFonts w:hint="eastAsia" w:ascii="宋体" w:hAnsi="宋体" w:eastAsia="宋体"/>
          <w:sz w:val="28"/>
          <w:szCs w:val="28"/>
        </w:rPr>
        <w:t>系</w:t>
      </w:r>
      <w:r>
        <w:rPr>
          <w:rFonts w:hint="eastAsia" w:ascii="宋体" w:hAnsi="宋体" w:eastAsia="宋体"/>
          <w:sz w:val="28"/>
          <w:szCs w:val="28"/>
          <w:u w:val="single"/>
        </w:rPr>
        <w:t xml:space="preserve">         （投标人单位名称 ）           </w:t>
      </w:r>
      <w:r>
        <w:rPr>
          <w:rFonts w:hint="eastAsia" w:ascii="宋体" w:hAnsi="宋体" w:eastAsia="宋体"/>
          <w:sz w:val="28"/>
          <w:szCs w:val="28"/>
        </w:rPr>
        <w:t>的法定代表人</w:t>
      </w:r>
      <w:r>
        <w:rPr>
          <w:rFonts w:ascii="宋体" w:hAnsi="宋体" w:eastAsia="宋体"/>
          <w:sz w:val="28"/>
          <w:szCs w:val="28"/>
        </w:rPr>
        <w:t>/负责人</w:t>
      </w:r>
      <w:r>
        <w:rPr>
          <w:rFonts w:hint="eastAsia" w:ascii="宋体" w:hAnsi="宋体" w:eastAsia="宋体"/>
          <w:sz w:val="28"/>
          <w:szCs w:val="28"/>
        </w:rPr>
        <w:t>。</w:t>
      </w:r>
    </w:p>
    <w:p>
      <w:pPr>
        <w:spacing w:line="500" w:lineRule="exact"/>
        <w:ind w:left="31" w:leftChars="15"/>
        <w:rPr>
          <w:rFonts w:hint="eastAsia" w:ascii="宋体" w:hAnsi="宋体" w:eastAsia="宋体"/>
          <w:sz w:val="28"/>
          <w:szCs w:val="28"/>
        </w:rPr>
      </w:pPr>
    </w:p>
    <w:p>
      <w:pPr>
        <w:spacing w:line="500" w:lineRule="exact"/>
        <w:ind w:left="69" w:firstLine="840" w:firstLineChars="300"/>
        <w:rPr>
          <w:rFonts w:hint="eastAsia" w:ascii="宋体" w:hAnsi="宋体" w:eastAsia="宋体"/>
          <w:sz w:val="28"/>
          <w:szCs w:val="28"/>
        </w:rPr>
      </w:pPr>
      <w:r>
        <w:rPr>
          <w:rFonts w:hint="eastAsia" w:ascii="宋体" w:hAnsi="宋体" w:eastAsia="宋体"/>
          <w:sz w:val="28"/>
          <w:szCs w:val="28"/>
        </w:rPr>
        <w:t>特此证明。</w:t>
      </w:r>
    </w:p>
    <w:p>
      <w:pPr>
        <w:spacing w:line="500" w:lineRule="exact"/>
        <w:ind w:left="69" w:firstLine="4060" w:firstLineChars="1450"/>
        <w:rPr>
          <w:rFonts w:hint="eastAsia" w:ascii="宋体" w:hAnsi="宋体" w:eastAsia="宋体"/>
          <w:sz w:val="28"/>
          <w:szCs w:val="28"/>
        </w:rPr>
      </w:pPr>
    </w:p>
    <w:p>
      <w:pPr>
        <w:spacing w:line="500" w:lineRule="exact"/>
        <w:ind w:left="69" w:firstLine="4060" w:firstLineChars="1450"/>
        <w:rPr>
          <w:rFonts w:hint="eastAsia" w:ascii="宋体" w:hAnsi="宋体" w:eastAsia="宋体"/>
          <w:sz w:val="28"/>
          <w:szCs w:val="28"/>
        </w:rPr>
      </w:pPr>
    </w:p>
    <w:p>
      <w:pPr>
        <w:spacing w:line="500" w:lineRule="exact"/>
        <w:ind w:left="69" w:firstLine="4060" w:firstLineChars="1450"/>
        <w:rPr>
          <w:rFonts w:hint="eastAsia" w:ascii="宋体" w:hAnsi="宋体" w:eastAsia="宋体"/>
          <w:sz w:val="28"/>
          <w:szCs w:val="28"/>
        </w:rPr>
      </w:pPr>
    </w:p>
    <w:p>
      <w:pPr>
        <w:spacing w:line="500" w:lineRule="exact"/>
        <w:ind w:left="69" w:firstLine="4060" w:firstLineChars="1450"/>
        <w:rPr>
          <w:rFonts w:hint="eastAsia" w:ascii="宋体" w:hAnsi="宋体" w:eastAsia="宋体"/>
          <w:sz w:val="28"/>
          <w:szCs w:val="28"/>
        </w:rPr>
      </w:pPr>
      <w:r>
        <w:rPr>
          <w:rFonts w:hint="eastAsia" w:ascii="宋体" w:hAnsi="宋体" w:eastAsia="宋体"/>
          <w:sz w:val="28"/>
          <w:szCs w:val="28"/>
        </w:rPr>
        <w:t xml:space="preserve">投标人（盖章）：                  </w:t>
      </w:r>
    </w:p>
    <w:p>
      <w:pPr>
        <w:spacing w:line="500" w:lineRule="exact"/>
        <w:ind w:left="69" w:firstLine="5460" w:firstLineChars="1950"/>
        <w:rPr>
          <w:rFonts w:hint="eastAsia" w:ascii="宋体" w:hAnsi="宋体" w:eastAsia="宋体"/>
          <w:sz w:val="28"/>
          <w:szCs w:val="28"/>
        </w:rPr>
      </w:pPr>
      <w:r>
        <w:rPr>
          <w:rFonts w:hint="eastAsia" w:ascii="宋体" w:hAnsi="宋体" w:eastAsia="宋体"/>
          <w:sz w:val="28"/>
          <w:szCs w:val="28"/>
        </w:rPr>
        <w:t xml:space="preserve">日期： </w:t>
      </w:r>
    </w:p>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pStyle w:val="5"/>
        <w:numPr>
          <w:ilvl w:val="0"/>
          <w:numId w:val="0"/>
        </w:numPr>
        <w:spacing w:before="156"/>
        <w:ind w:firstLine="301" w:firstLineChars="100"/>
        <w:rPr>
          <w:rFonts w:hint="eastAsia" w:hAnsi="宋体"/>
          <w:sz w:val="30"/>
          <w:szCs w:val="30"/>
        </w:rPr>
        <w:sectPr>
          <w:pgSz w:w="11906" w:h="16838"/>
          <w:pgMar w:top="1440" w:right="1133" w:bottom="426" w:left="1134" w:header="851" w:footer="992" w:gutter="0"/>
          <w:cols w:space="0" w:num="1"/>
          <w:docGrid w:type="lines" w:linePitch="312" w:charSpace="0"/>
        </w:sectPr>
      </w:pPr>
      <w:bookmarkStart w:id="28" w:name="_Toc120861276"/>
    </w:p>
    <w:p>
      <w:pPr>
        <w:pStyle w:val="5"/>
        <w:numPr>
          <w:ilvl w:val="0"/>
          <w:numId w:val="0"/>
        </w:numPr>
        <w:spacing w:before="156"/>
        <w:ind w:firstLine="301" w:firstLineChars="100"/>
        <w:rPr>
          <w:rFonts w:hint="eastAsia" w:hAnsi="宋体"/>
          <w:sz w:val="30"/>
          <w:szCs w:val="30"/>
        </w:rPr>
      </w:pPr>
      <w:r>
        <w:rPr>
          <w:rFonts w:hint="eastAsia" w:hAnsi="宋体"/>
          <w:sz w:val="30"/>
          <w:szCs w:val="30"/>
        </w:rPr>
        <w:t>附件4 企业</w:t>
      </w:r>
      <w:r>
        <w:rPr>
          <w:rFonts w:hAnsi="宋体"/>
          <w:sz w:val="30"/>
          <w:szCs w:val="30"/>
        </w:rPr>
        <w:t>法</w:t>
      </w:r>
      <w:r>
        <w:rPr>
          <w:rFonts w:hint="eastAsia" w:hAnsi="宋体"/>
          <w:sz w:val="30"/>
          <w:szCs w:val="30"/>
        </w:rPr>
        <w:t>定代表人</w:t>
      </w:r>
      <w:r>
        <w:rPr>
          <w:rFonts w:hAnsi="宋体"/>
          <w:sz w:val="30"/>
          <w:szCs w:val="30"/>
        </w:rPr>
        <w:t>/负责人授权</w:t>
      </w:r>
      <w:r>
        <w:rPr>
          <w:rFonts w:hint="eastAsia" w:hAnsi="宋体"/>
          <w:sz w:val="30"/>
          <w:szCs w:val="30"/>
        </w:rPr>
        <w:t>委托</w:t>
      </w:r>
      <w:r>
        <w:rPr>
          <w:rFonts w:hAnsi="宋体"/>
          <w:sz w:val="30"/>
          <w:szCs w:val="30"/>
        </w:rPr>
        <w:t>书</w:t>
      </w:r>
      <w:bookmarkEnd w:id="28"/>
    </w:p>
    <w:p>
      <w:pPr>
        <w:spacing w:before="60" w:after="60"/>
        <w:ind w:left="31" w:leftChars="15"/>
        <w:rPr>
          <w:rFonts w:hint="eastAsia" w:ascii="宋体" w:hAnsi="宋体" w:eastAsia="宋体"/>
        </w:rPr>
      </w:pPr>
    </w:p>
    <w:p>
      <w:pPr>
        <w:ind w:left="69"/>
        <w:rPr>
          <w:rFonts w:hint="eastAsia" w:ascii="宋体" w:hAnsi="宋体" w:eastAsia="宋体" w:cs="Sim Sun+ 2"/>
          <w:color w:val="000000"/>
          <w:sz w:val="28"/>
          <w:szCs w:val="28"/>
          <w:u w:val="single"/>
        </w:rPr>
      </w:pPr>
      <w:r>
        <w:rPr>
          <w:rFonts w:hint="eastAsia" w:ascii="宋体" w:hAnsi="宋体" w:eastAsia="宋体" w:cs="宋体"/>
          <w:color w:val="000000"/>
          <w:sz w:val="28"/>
          <w:szCs w:val="28"/>
          <w:u w:val="single"/>
        </w:rPr>
        <w:t>厦门国贸资本集团</w:t>
      </w:r>
      <w:r>
        <w:rPr>
          <w:rFonts w:ascii="宋体" w:hAnsi="宋体" w:eastAsia="宋体" w:cs="宋体"/>
          <w:color w:val="000000"/>
          <w:sz w:val="28"/>
          <w:szCs w:val="28"/>
          <w:u w:val="single"/>
        </w:rPr>
        <w:t>有限公司</w:t>
      </w:r>
      <w:r>
        <w:rPr>
          <w:rFonts w:hint="eastAsia" w:ascii="宋体" w:hAnsi="宋体" w:eastAsia="宋体" w:cs="Sim Sun+ 2"/>
          <w:color w:val="000000"/>
          <w:sz w:val="28"/>
          <w:szCs w:val="28"/>
        </w:rPr>
        <w:t>：</w:t>
      </w:r>
      <w:r>
        <w:rPr>
          <w:rFonts w:ascii="宋体" w:hAnsi="宋体" w:eastAsia="宋体" w:cs="Sim Sun+ 2"/>
          <w:color w:val="000000"/>
          <w:sz w:val="28"/>
          <w:szCs w:val="28"/>
        </w:rPr>
        <w:t xml:space="preserve"> </w:t>
      </w:r>
    </w:p>
    <w:p>
      <w:pPr>
        <w:spacing w:before="60" w:after="60"/>
        <w:ind w:left="31" w:leftChars="15"/>
        <w:rPr>
          <w:rFonts w:hint="eastAsia" w:ascii="宋体" w:hAnsi="宋体" w:eastAsia="宋体"/>
          <w:sz w:val="28"/>
          <w:szCs w:val="28"/>
        </w:rPr>
      </w:pPr>
      <w:r>
        <w:rPr>
          <w:rFonts w:hint="eastAsia" w:ascii="宋体" w:hAnsi="宋体" w:eastAsia="宋体"/>
          <w:sz w:val="28"/>
          <w:szCs w:val="28"/>
        </w:rPr>
        <w:t>________________________________（投标单位全称）法定代表人</w:t>
      </w:r>
      <w:r>
        <w:rPr>
          <w:rFonts w:ascii="宋体" w:hAnsi="宋体" w:eastAsia="宋体"/>
          <w:sz w:val="28"/>
          <w:szCs w:val="28"/>
        </w:rPr>
        <w:t>/负责人</w:t>
      </w:r>
      <w:r>
        <w:rPr>
          <w:rFonts w:hint="eastAsia" w:ascii="宋体" w:hAnsi="宋体" w:eastAsia="宋体"/>
          <w:sz w:val="28"/>
          <w:szCs w:val="28"/>
        </w:rPr>
        <w:t>___________</w:t>
      </w:r>
      <w:r>
        <w:rPr>
          <w:rFonts w:ascii="宋体" w:hAnsi="宋体" w:eastAsia="宋体"/>
          <w:sz w:val="28"/>
          <w:szCs w:val="28"/>
        </w:rPr>
        <w:t xml:space="preserve"> </w:t>
      </w:r>
      <w:r>
        <w:rPr>
          <w:rFonts w:hint="eastAsia" w:ascii="宋体" w:hAnsi="宋体" w:eastAsia="宋体"/>
          <w:sz w:val="28"/>
          <w:szCs w:val="28"/>
        </w:rPr>
        <w:t>授权_______________（身份证</w:t>
      </w:r>
      <w:r>
        <w:rPr>
          <w:rFonts w:ascii="宋体" w:hAnsi="宋体" w:eastAsia="宋体"/>
          <w:sz w:val="28"/>
          <w:szCs w:val="28"/>
        </w:rPr>
        <w:t xml:space="preserve">号码：                </w:t>
      </w:r>
      <w:r>
        <w:rPr>
          <w:rFonts w:hint="eastAsia" w:ascii="宋体" w:hAnsi="宋体" w:eastAsia="宋体"/>
          <w:sz w:val="28"/>
          <w:szCs w:val="28"/>
        </w:rPr>
        <w:t>）为全权代表，参加贵司组织的</w:t>
      </w:r>
      <w:r>
        <w:rPr>
          <w:rFonts w:hint="eastAsia" w:ascii="宋体" w:hAnsi="宋体" w:eastAsia="宋体"/>
          <w:sz w:val="28"/>
          <w:szCs w:val="28"/>
          <w:u w:val="single"/>
        </w:rPr>
        <w:t>厦门国贸资本集团有限公司</w:t>
      </w:r>
      <w:r>
        <w:rPr>
          <w:rFonts w:ascii="宋体" w:hAnsi="宋体" w:eastAsia="宋体"/>
          <w:sz w:val="28"/>
          <w:szCs w:val="28"/>
          <w:u w:val="single"/>
        </w:rPr>
        <w:t>202</w:t>
      </w:r>
      <w:r>
        <w:rPr>
          <w:rFonts w:hint="eastAsia" w:ascii="宋体" w:hAnsi="宋体" w:eastAsia="宋体"/>
          <w:sz w:val="28"/>
          <w:szCs w:val="28"/>
          <w:u w:val="single"/>
        </w:rPr>
        <w:t>6</w:t>
      </w:r>
      <w:r>
        <w:rPr>
          <w:rFonts w:ascii="宋体" w:hAnsi="宋体" w:eastAsia="宋体"/>
          <w:sz w:val="28"/>
          <w:szCs w:val="28"/>
          <w:u w:val="single"/>
        </w:rPr>
        <w:t>年</w:t>
      </w:r>
      <w:r>
        <w:rPr>
          <w:rFonts w:hint="eastAsia" w:ascii="宋体" w:hAnsi="宋体" w:eastAsia="宋体"/>
          <w:sz w:val="28"/>
          <w:szCs w:val="28"/>
          <w:u w:val="single"/>
        </w:rPr>
        <w:t>债券</w:t>
      </w:r>
      <w:r>
        <w:rPr>
          <w:rFonts w:ascii="宋体" w:hAnsi="宋体" w:eastAsia="宋体"/>
          <w:sz w:val="28"/>
          <w:szCs w:val="28"/>
          <w:u w:val="single"/>
        </w:rPr>
        <w:t>承销服务项目</w:t>
      </w:r>
      <w:r>
        <w:rPr>
          <w:rFonts w:hint="eastAsia" w:ascii="宋体" w:hAnsi="宋体" w:eastAsia="宋体"/>
          <w:sz w:val="28"/>
          <w:szCs w:val="28"/>
        </w:rPr>
        <w:t>招标活动，全权处理招标活动中的一切事宜。代理人所签署的一切文件和处理与之有关的一切事务，我们均予以承认。</w:t>
      </w:r>
    </w:p>
    <w:p>
      <w:pPr>
        <w:spacing w:before="60" w:after="60"/>
        <w:ind w:left="31" w:leftChars="15" w:firstLine="560" w:firstLineChars="200"/>
        <w:rPr>
          <w:rFonts w:hint="eastAsia" w:ascii="宋体" w:hAnsi="宋体" w:eastAsia="宋体"/>
          <w:sz w:val="28"/>
          <w:szCs w:val="28"/>
        </w:rPr>
      </w:pPr>
      <w:r>
        <w:rPr>
          <w:rFonts w:hint="eastAsia" w:ascii="宋体" w:hAnsi="宋体" w:eastAsia="宋体" w:cs="宋体"/>
          <w:color w:val="000000"/>
          <w:sz w:val="28"/>
          <w:szCs w:val="28"/>
        </w:rPr>
        <w:t>授权代表人</w:t>
      </w:r>
      <w:r>
        <w:rPr>
          <w:rFonts w:hint="eastAsia" w:ascii="宋体" w:hAnsi="宋体" w:eastAsia="宋体"/>
          <w:sz w:val="28"/>
          <w:szCs w:val="28"/>
        </w:rPr>
        <w:t>无转委托权，特此委托。</w:t>
      </w:r>
    </w:p>
    <w:p>
      <w:pPr>
        <w:spacing w:before="60" w:after="60"/>
        <w:ind w:left="31" w:leftChars="15"/>
        <w:rPr>
          <w:rFonts w:hint="eastAsia" w:ascii="宋体" w:hAnsi="宋体" w:eastAsia="宋体"/>
          <w:sz w:val="28"/>
          <w:szCs w:val="28"/>
        </w:rPr>
      </w:pPr>
    </w:p>
    <w:p>
      <w:pPr>
        <w:spacing w:before="60" w:after="60"/>
        <w:ind w:firstLine="560" w:firstLineChars="200"/>
        <w:rPr>
          <w:rFonts w:hint="eastAsia" w:ascii="宋体" w:hAnsi="宋体" w:eastAsia="宋体"/>
          <w:sz w:val="28"/>
          <w:szCs w:val="28"/>
        </w:rPr>
      </w:pPr>
      <w:r>
        <w:rPr>
          <w:rFonts w:hint="eastAsia" w:ascii="宋体" w:hAnsi="宋体" w:eastAsia="宋体" w:cs="宋体"/>
          <w:color w:val="000000"/>
          <w:sz w:val="28"/>
          <w:szCs w:val="28"/>
        </w:rPr>
        <w:t>后附：授权代表人</w:t>
      </w:r>
      <w:r>
        <w:rPr>
          <w:rFonts w:hint="eastAsia" w:ascii="宋体" w:hAnsi="宋体" w:eastAsia="宋体"/>
          <w:sz w:val="28"/>
          <w:szCs w:val="28"/>
        </w:rPr>
        <w:t>的身份证复印件（加盖公章）</w:t>
      </w:r>
    </w:p>
    <w:p>
      <w:pPr>
        <w:widowControl/>
        <w:spacing w:line="360" w:lineRule="auto"/>
        <w:ind w:left="69" w:firstLine="4480" w:firstLineChars="1600"/>
        <w:rPr>
          <w:rFonts w:hint="eastAsia" w:ascii="宋体" w:hAnsi="宋体" w:eastAsia="宋体"/>
          <w:sz w:val="28"/>
          <w:szCs w:val="28"/>
        </w:rPr>
      </w:pPr>
    </w:p>
    <w:p>
      <w:pPr>
        <w:widowControl/>
        <w:spacing w:line="360" w:lineRule="auto"/>
        <w:ind w:left="69" w:firstLine="4480" w:firstLineChars="1600"/>
        <w:rPr>
          <w:rFonts w:hint="eastAsia" w:ascii="宋体" w:hAnsi="宋体" w:eastAsia="宋体"/>
          <w:sz w:val="28"/>
          <w:szCs w:val="28"/>
        </w:rPr>
      </w:pPr>
    </w:p>
    <w:p>
      <w:pPr>
        <w:widowControl/>
        <w:spacing w:line="360" w:lineRule="auto"/>
        <w:ind w:left="69" w:firstLine="4480" w:firstLineChars="1600"/>
        <w:rPr>
          <w:rFonts w:hint="eastAsia" w:ascii="宋体" w:hAnsi="宋体" w:eastAsia="宋体"/>
          <w:sz w:val="28"/>
          <w:szCs w:val="28"/>
        </w:rPr>
      </w:pPr>
    </w:p>
    <w:p>
      <w:pPr>
        <w:widowControl/>
        <w:spacing w:line="360" w:lineRule="auto"/>
        <w:ind w:left="69" w:firstLine="4480" w:firstLineChars="1600"/>
        <w:rPr>
          <w:rFonts w:hint="eastAsia" w:ascii="宋体" w:hAnsi="宋体" w:eastAsia="宋体"/>
          <w:sz w:val="28"/>
          <w:szCs w:val="28"/>
        </w:rPr>
      </w:pPr>
      <w:r>
        <w:rPr>
          <w:rFonts w:hint="eastAsia" w:ascii="宋体" w:hAnsi="宋体" w:eastAsia="宋体"/>
          <w:sz w:val="28"/>
          <w:szCs w:val="28"/>
        </w:rPr>
        <w:t xml:space="preserve">投标人（盖章）：          </w:t>
      </w:r>
    </w:p>
    <w:p>
      <w:pPr>
        <w:widowControl/>
        <w:spacing w:line="360" w:lineRule="auto"/>
        <w:ind w:firstLine="2520" w:firstLineChars="900"/>
        <w:rPr>
          <w:rFonts w:hint="eastAsia" w:ascii="宋体" w:hAnsi="宋体" w:eastAsia="宋体"/>
          <w:sz w:val="28"/>
          <w:szCs w:val="28"/>
        </w:rPr>
      </w:pPr>
      <w:r>
        <w:rPr>
          <w:rFonts w:hint="eastAsia" w:ascii="宋体" w:hAnsi="宋体" w:eastAsia="宋体" w:cs="宋体"/>
          <w:color w:val="000000"/>
          <w:sz w:val="28"/>
          <w:szCs w:val="28"/>
        </w:rPr>
        <w:t>企业法定代表人</w:t>
      </w:r>
      <w:r>
        <w:rPr>
          <w:rFonts w:ascii="宋体" w:hAnsi="宋体" w:eastAsia="宋体" w:cs="宋体"/>
          <w:color w:val="000000"/>
          <w:sz w:val="28"/>
          <w:szCs w:val="28"/>
        </w:rPr>
        <w:t>/负责人（签章）</w:t>
      </w:r>
      <w:r>
        <w:rPr>
          <w:rFonts w:hint="eastAsia" w:ascii="宋体" w:hAnsi="宋体" w:eastAsia="宋体"/>
          <w:sz w:val="28"/>
          <w:szCs w:val="28"/>
        </w:rPr>
        <w:t xml:space="preserve">：    </w:t>
      </w:r>
    </w:p>
    <w:p>
      <w:pPr>
        <w:widowControl/>
        <w:spacing w:line="360" w:lineRule="auto"/>
        <w:ind w:left="69" w:firstLine="5880" w:firstLineChars="2100"/>
        <w:rPr>
          <w:rFonts w:hint="eastAsia" w:ascii="宋体" w:hAnsi="宋体" w:eastAsia="宋体"/>
          <w:sz w:val="24"/>
          <w:szCs w:val="28"/>
        </w:rPr>
      </w:pPr>
      <w:r>
        <w:rPr>
          <w:rFonts w:hint="eastAsia" w:ascii="宋体" w:hAnsi="宋体" w:eastAsia="宋体"/>
          <w:sz w:val="28"/>
          <w:szCs w:val="28"/>
        </w:rPr>
        <w:t>日期：</w:t>
      </w:r>
    </w:p>
    <w:p>
      <w:pPr>
        <w:widowControl/>
        <w:jc w:val="left"/>
        <w:rPr>
          <w:rFonts w:hint="eastAsia" w:ascii="宋体" w:hAnsi="宋体" w:eastAsia="宋体"/>
          <w:sz w:val="24"/>
          <w:szCs w:val="28"/>
        </w:rPr>
      </w:pPr>
      <w:r>
        <w:rPr>
          <w:rFonts w:ascii="宋体" w:hAnsi="宋体" w:eastAsia="宋体"/>
          <w:sz w:val="24"/>
          <w:szCs w:val="28"/>
        </w:rPr>
        <w:br w:type="page"/>
      </w:r>
    </w:p>
    <w:p>
      <w:pPr>
        <w:pStyle w:val="5"/>
        <w:numPr>
          <w:ilvl w:val="0"/>
          <w:numId w:val="0"/>
        </w:numPr>
        <w:spacing w:before="156"/>
        <w:ind w:firstLine="301" w:firstLineChars="100"/>
        <w:rPr>
          <w:rFonts w:hint="eastAsia" w:hAnsi="宋体"/>
          <w:sz w:val="30"/>
          <w:szCs w:val="30"/>
        </w:rPr>
      </w:pPr>
      <w:bookmarkStart w:id="29" w:name="_Toc120861279"/>
      <w:r>
        <w:rPr>
          <w:rFonts w:hint="eastAsia" w:hAnsi="宋体"/>
          <w:sz w:val="30"/>
          <w:szCs w:val="30"/>
        </w:rPr>
        <w:t>附件</w:t>
      </w:r>
      <w:r>
        <w:rPr>
          <w:rFonts w:hAnsi="宋体"/>
          <w:sz w:val="30"/>
          <w:szCs w:val="30"/>
        </w:rPr>
        <w:t>5</w:t>
      </w:r>
      <w:r>
        <w:rPr>
          <w:rFonts w:hint="eastAsia" w:hAnsi="宋体"/>
          <w:sz w:val="30"/>
          <w:szCs w:val="30"/>
        </w:rPr>
        <w:t xml:space="preserve"> 廉洁承诺函</w:t>
      </w:r>
      <w:bookmarkEnd w:id="29"/>
    </w:p>
    <w:p>
      <w:pPr>
        <w:ind w:left="69" w:firstLine="560" w:firstLineChars="200"/>
        <w:rPr>
          <w:rFonts w:hint="eastAsia" w:ascii="宋体" w:hAnsi="宋体" w:eastAsia="宋体"/>
          <w:sz w:val="28"/>
          <w:szCs w:val="28"/>
        </w:rPr>
      </w:pPr>
    </w:p>
    <w:p>
      <w:pPr>
        <w:widowControl/>
        <w:rPr>
          <w:rFonts w:hint="eastAsia" w:ascii="宋体" w:hAnsi="宋体" w:eastAsia="宋体"/>
          <w:sz w:val="28"/>
          <w:szCs w:val="28"/>
        </w:rPr>
      </w:pPr>
      <w:r>
        <w:rPr>
          <w:rFonts w:hint="eastAsia" w:ascii="宋体" w:hAnsi="宋体" w:eastAsia="宋体"/>
          <w:sz w:val="28"/>
          <w:szCs w:val="28"/>
        </w:rPr>
        <w:t>厦门国贸资本集团有限公司：</w:t>
      </w:r>
    </w:p>
    <w:p>
      <w:pPr>
        <w:widowControl/>
        <w:ind w:firstLine="560" w:firstLineChars="200"/>
        <w:rPr>
          <w:rFonts w:hint="eastAsia" w:ascii="宋体" w:hAnsi="宋体" w:eastAsia="宋体"/>
          <w:sz w:val="28"/>
          <w:szCs w:val="28"/>
        </w:rPr>
      </w:pPr>
      <w:r>
        <w:rPr>
          <w:rFonts w:hint="eastAsia" w:ascii="宋体" w:hAnsi="宋体" w:eastAsia="宋体"/>
          <w:sz w:val="28"/>
          <w:szCs w:val="28"/>
        </w:rPr>
        <w:t>为了在</w:t>
      </w:r>
      <w:r>
        <w:rPr>
          <w:rFonts w:hint="eastAsia" w:ascii="宋体" w:hAnsi="宋体" w:eastAsia="宋体"/>
          <w:sz w:val="28"/>
          <w:szCs w:val="28"/>
          <w:u w:val="single"/>
        </w:rPr>
        <w:t>厦门国贸资本集团有限公司</w:t>
      </w:r>
      <w:r>
        <w:rPr>
          <w:rFonts w:ascii="宋体" w:hAnsi="宋体" w:eastAsia="宋体"/>
          <w:sz w:val="28"/>
          <w:szCs w:val="28"/>
          <w:u w:val="single"/>
        </w:rPr>
        <w:t>202</w:t>
      </w:r>
      <w:r>
        <w:rPr>
          <w:rFonts w:hint="eastAsia" w:ascii="宋体" w:hAnsi="宋体" w:eastAsia="宋体"/>
          <w:sz w:val="28"/>
          <w:szCs w:val="28"/>
          <w:u w:val="single"/>
        </w:rPr>
        <w:t>6</w:t>
      </w:r>
      <w:r>
        <w:rPr>
          <w:rFonts w:ascii="宋体" w:hAnsi="宋体" w:eastAsia="宋体"/>
          <w:sz w:val="28"/>
          <w:szCs w:val="28"/>
          <w:u w:val="single"/>
        </w:rPr>
        <w:t>年</w:t>
      </w:r>
      <w:r>
        <w:rPr>
          <w:rFonts w:hint="eastAsia" w:ascii="宋体" w:hAnsi="宋体" w:eastAsia="宋体"/>
          <w:sz w:val="28"/>
          <w:szCs w:val="28"/>
          <w:u w:val="single"/>
        </w:rPr>
        <w:t>债券</w:t>
      </w:r>
      <w:r>
        <w:rPr>
          <w:rFonts w:ascii="宋体" w:hAnsi="宋体" w:eastAsia="宋体"/>
          <w:sz w:val="28"/>
          <w:szCs w:val="28"/>
          <w:u w:val="single"/>
        </w:rPr>
        <w:t>承销服务</w:t>
      </w:r>
      <w:r>
        <w:rPr>
          <w:rFonts w:hint="eastAsia" w:ascii="宋体" w:hAnsi="宋体" w:eastAsia="宋体"/>
          <w:sz w:val="28"/>
          <w:szCs w:val="28"/>
          <w:u w:val="single"/>
        </w:rPr>
        <w:t>项目</w:t>
      </w:r>
      <w:r>
        <w:rPr>
          <w:rFonts w:hint="eastAsia" w:ascii="宋体" w:hAnsi="宋体" w:eastAsia="宋体"/>
          <w:sz w:val="28"/>
          <w:szCs w:val="28"/>
        </w:rPr>
        <w:t>招标活动中保持廉洁自律的工作作风，防止各种不正当行为的发生，根据国家和厦门市有关廉政建设的规定，结合本项目特点，特承诺如下：</w:t>
      </w:r>
    </w:p>
    <w:p>
      <w:pPr>
        <w:widowControl/>
        <w:rPr>
          <w:rFonts w:hint="eastAsia" w:ascii="宋体" w:hAnsi="宋体" w:eastAsia="宋体"/>
          <w:sz w:val="28"/>
          <w:szCs w:val="28"/>
        </w:rPr>
      </w:pPr>
      <w:r>
        <w:rPr>
          <w:rFonts w:hint="eastAsia" w:ascii="宋体" w:hAnsi="宋体" w:eastAsia="宋体"/>
          <w:sz w:val="28"/>
          <w:szCs w:val="28"/>
        </w:rPr>
        <w:t xml:space="preserve">     1</w:t>
      </w:r>
      <w:r>
        <w:rPr>
          <w:rFonts w:ascii="宋体" w:hAnsi="宋体" w:eastAsia="宋体"/>
          <w:sz w:val="28"/>
          <w:szCs w:val="28"/>
        </w:rPr>
        <w:t>.</w:t>
      </w:r>
      <w:r>
        <w:rPr>
          <w:rFonts w:hint="eastAsia" w:ascii="宋体" w:hAnsi="宋体" w:eastAsia="宋体"/>
          <w:sz w:val="28"/>
          <w:szCs w:val="28"/>
        </w:rPr>
        <w:t>我方及相关工作人员不得以任何形式向贵司相关工作人员提供回扣等好处费。</w:t>
      </w:r>
    </w:p>
    <w:p>
      <w:pPr>
        <w:widowControl/>
        <w:rPr>
          <w:rFonts w:hint="eastAsia" w:ascii="宋体" w:hAnsi="宋体" w:eastAsia="宋体"/>
          <w:sz w:val="28"/>
          <w:szCs w:val="28"/>
        </w:rPr>
      </w:pPr>
      <w:r>
        <w:rPr>
          <w:rFonts w:hint="eastAsia" w:ascii="宋体" w:hAnsi="宋体" w:eastAsia="宋体"/>
          <w:sz w:val="28"/>
          <w:szCs w:val="28"/>
        </w:rPr>
        <w:t xml:space="preserve">     2</w:t>
      </w:r>
      <w:r>
        <w:rPr>
          <w:rFonts w:ascii="宋体" w:hAnsi="宋体" w:eastAsia="宋体"/>
          <w:sz w:val="28"/>
          <w:szCs w:val="28"/>
        </w:rPr>
        <w:t>.</w:t>
      </w:r>
      <w:r>
        <w:rPr>
          <w:rFonts w:hint="eastAsia" w:ascii="宋体" w:hAnsi="宋体" w:eastAsia="宋体"/>
          <w:sz w:val="28"/>
          <w:szCs w:val="28"/>
        </w:rPr>
        <w:t>我方及相关工作人员不得向贵司相关工作人员提供礼金、有价证券、贵重物品，不得为贵司相关工作人员报销任何应由个人支付的费用。</w:t>
      </w:r>
    </w:p>
    <w:p>
      <w:pPr>
        <w:widowControl/>
        <w:rPr>
          <w:rFonts w:hint="eastAsia" w:ascii="宋体" w:hAnsi="宋体" w:eastAsia="宋体"/>
          <w:sz w:val="28"/>
          <w:szCs w:val="28"/>
        </w:rPr>
      </w:pPr>
      <w:r>
        <w:rPr>
          <w:rFonts w:hint="eastAsia" w:ascii="宋体" w:hAnsi="宋体" w:eastAsia="宋体"/>
          <w:sz w:val="28"/>
          <w:szCs w:val="28"/>
        </w:rPr>
        <w:t xml:space="preserve">     3</w:t>
      </w:r>
      <w:r>
        <w:rPr>
          <w:rFonts w:ascii="宋体" w:hAnsi="宋体" w:eastAsia="宋体"/>
          <w:sz w:val="28"/>
          <w:szCs w:val="28"/>
        </w:rPr>
        <w:t>.</w:t>
      </w:r>
      <w:r>
        <w:rPr>
          <w:rFonts w:hint="eastAsia" w:ascii="宋体" w:hAnsi="宋体" w:eastAsia="宋体"/>
          <w:sz w:val="28"/>
          <w:szCs w:val="28"/>
        </w:rPr>
        <w:t>我方及相关工作人员不得邀请贵司相关工作人员参加可能对履行责任、义务有影响的宴请和娱乐活动。</w:t>
      </w:r>
    </w:p>
    <w:p>
      <w:pPr>
        <w:widowControl/>
        <w:rPr>
          <w:rFonts w:hint="eastAsia" w:ascii="宋体" w:hAnsi="宋体" w:eastAsia="宋体"/>
          <w:sz w:val="28"/>
          <w:szCs w:val="28"/>
        </w:rPr>
      </w:pPr>
      <w:r>
        <w:rPr>
          <w:rFonts w:hint="eastAsia" w:ascii="宋体" w:hAnsi="宋体" w:eastAsia="宋体"/>
          <w:sz w:val="28"/>
          <w:szCs w:val="28"/>
        </w:rPr>
        <w:t xml:space="preserve">     4</w:t>
      </w:r>
      <w:r>
        <w:rPr>
          <w:rFonts w:ascii="宋体" w:hAnsi="宋体" w:eastAsia="宋体"/>
          <w:sz w:val="28"/>
          <w:szCs w:val="28"/>
        </w:rPr>
        <w:t>.</w:t>
      </w:r>
      <w:r>
        <w:rPr>
          <w:rFonts w:hint="eastAsia" w:ascii="宋体" w:hAnsi="宋体" w:eastAsia="宋体"/>
          <w:sz w:val="28"/>
          <w:szCs w:val="28"/>
        </w:rPr>
        <w:t>我方及其相关工作人员不得向贵司相关工作人员为其住房装修、婚丧嫁娶、家属和子女的工作安排以及出国等提供方便。</w:t>
      </w:r>
    </w:p>
    <w:p>
      <w:pPr>
        <w:widowControl/>
        <w:rPr>
          <w:rFonts w:hint="eastAsia" w:ascii="宋体" w:hAnsi="宋体" w:eastAsia="宋体"/>
          <w:sz w:val="28"/>
          <w:szCs w:val="28"/>
        </w:rPr>
      </w:pPr>
      <w:r>
        <w:rPr>
          <w:rFonts w:hint="eastAsia" w:ascii="宋体" w:hAnsi="宋体" w:eastAsia="宋体"/>
          <w:sz w:val="28"/>
          <w:szCs w:val="28"/>
        </w:rPr>
        <w:t xml:space="preserve">     5</w:t>
      </w:r>
      <w:r>
        <w:rPr>
          <w:rFonts w:ascii="宋体" w:hAnsi="宋体" w:eastAsia="宋体"/>
          <w:sz w:val="28"/>
          <w:szCs w:val="28"/>
        </w:rPr>
        <w:t>.</w:t>
      </w:r>
      <w:r>
        <w:rPr>
          <w:rFonts w:hint="eastAsia" w:ascii="宋体" w:hAnsi="宋体" w:eastAsia="宋体"/>
          <w:sz w:val="28"/>
          <w:szCs w:val="28"/>
        </w:rPr>
        <w:t>我方不得接受贵司相关工作人员介绍家属或者亲友从事与我方项目有关的经济活动。</w:t>
      </w:r>
    </w:p>
    <w:p>
      <w:pPr>
        <w:widowControl/>
        <w:rPr>
          <w:rFonts w:hint="eastAsia"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t>6.</w:t>
      </w:r>
      <w:r>
        <w:rPr>
          <w:rFonts w:hint="eastAsia" w:ascii="宋体" w:hAnsi="宋体" w:eastAsia="宋体"/>
          <w:sz w:val="28"/>
          <w:szCs w:val="28"/>
        </w:rPr>
        <w:t>我方不得以洽谈工作、签订经济合同为借口，邀请贵司工作人员及相关供应商外出旅游和进入营业性高档娱乐场所。</w:t>
      </w:r>
    </w:p>
    <w:p>
      <w:pPr>
        <w:widowControl/>
        <w:rPr>
          <w:rFonts w:hint="eastAsia"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t>7.</w:t>
      </w:r>
      <w:r>
        <w:rPr>
          <w:rFonts w:hint="eastAsia" w:ascii="宋体" w:hAnsi="宋体" w:eastAsia="宋体"/>
          <w:sz w:val="28"/>
          <w:szCs w:val="28"/>
        </w:rPr>
        <w:t>我方不得为贵司工作人员购置或者提供通讯工具、交通工具、家电、高档办公用品等物品。</w:t>
      </w:r>
    </w:p>
    <w:p>
      <w:pPr>
        <w:widowControl/>
        <w:rPr>
          <w:rFonts w:hint="eastAsia"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t>8.</w:t>
      </w:r>
      <w:r>
        <w:rPr>
          <w:rFonts w:hint="eastAsia" w:ascii="宋体" w:hAnsi="宋体" w:eastAsia="宋体"/>
          <w:sz w:val="28"/>
          <w:szCs w:val="28"/>
        </w:rPr>
        <w:t>我方如发现对方工作人员有违反上述约定者，应向贵司领导或者贵司上级单位举报。我方不得找任何借口对贵司进行报复。</w:t>
      </w:r>
    </w:p>
    <w:p>
      <w:pPr>
        <w:widowControl/>
        <w:rPr>
          <w:rFonts w:hint="eastAsia"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t>9</w:t>
      </w:r>
      <w:r>
        <w:rPr>
          <w:rFonts w:hint="eastAsia" w:ascii="宋体" w:hAnsi="宋体" w:eastAsia="宋体"/>
          <w:sz w:val="28"/>
          <w:szCs w:val="28"/>
        </w:rPr>
        <w:t>.我方如有违反本承诺函或者采用不正当的手段行贿贵司工作人员，或提供贿赂，贵司可视具体情节和造成的后果轻重，扣除我方承销费用的2%作为廉洁违约金，由此给贵司造成的直接经济损失均由我方承担。</w:t>
      </w:r>
    </w:p>
    <w:p>
      <w:pPr>
        <w:ind w:firstLine="4818" w:firstLineChars="1721"/>
        <w:rPr>
          <w:rFonts w:hint="eastAsia" w:ascii="宋体" w:hAnsi="宋体" w:eastAsia="宋体" w:cs="宋体"/>
          <w:color w:val="000000"/>
          <w:sz w:val="28"/>
          <w:szCs w:val="28"/>
        </w:rPr>
      </w:pPr>
    </w:p>
    <w:p>
      <w:pPr>
        <w:ind w:firstLine="4818" w:firstLineChars="1721"/>
        <w:rPr>
          <w:rFonts w:hint="eastAsia" w:ascii="宋体" w:hAnsi="宋体" w:eastAsia="宋体" w:cs="宋体"/>
          <w:color w:val="000000"/>
          <w:sz w:val="28"/>
          <w:szCs w:val="28"/>
        </w:rPr>
      </w:pPr>
    </w:p>
    <w:p>
      <w:pPr>
        <w:ind w:firstLine="4818" w:firstLineChars="1721"/>
        <w:rPr>
          <w:rFonts w:hint="eastAsia" w:ascii="宋体" w:hAnsi="宋体" w:eastAsia="宋体" w:cs="宋体"/>
          <w:color w:val="000000"/>
          <w:sz w:val="28"/>
          <w:szCs w:val="28"/>
        </w:rPr>
      </w:pPr>
    </w:p>
    <w:p>
      <w:pPr>
        <w:ind w:firstLine="4818" w:firstLineChars="1721"/>
        <w:rPr>
          <w:rFonts w:hint="eastAsia" w:ascii="宋体" w:hAnsi="宋体" w:eastAsia="宋体" w:cs="宋体"/>
          <w:color w:val="000000"/>
          <w:sz w:val="28"/>
          <w:szCs w:val="28"/>
        </w:rPr>
      </w:pPr>
      <w:r>
        <w:rPr>
          <w:rFonts w:hint="eastAsia" w:ascii="宋体" w:hAnsi="宋体" w:eastAsia="宋体" w:cs="宋体"/>
          <w:color w:val="000000"/>
          <w:sz w:val="28"/>
          <w:szCs w:val="28"/>
        </w:rPr>
        <w:t>投标人（盖章）：</w:t>
      </w:r>
      <w:r>
        <w:rPr>
          <w:rFonts w:ascii="宋体" w:hAnsi="宋体" w:eastAsia="宋体" w:cs="宋体"/>
          <w:color w:val="000000"/>
          <w:sz w:val="28"/>
          <w:szCs w:val="28"/>
        </w:rPr>
        <w:t xml:space="preserve"> </w:t>
      </w:r>
    </w:p>
    <w:p>
      <w:pPr>
        <w:ind w:firstLine="4256" w:firstLineChars="1520"/>
        <w:rPr>
          <w:rFonts w:hint="eastAsia" w:ascii="宋体" w:hAnsi="宋体" w:eastAsia="宋体"/>
          <w:sz w:val="28"/>
          <w:szCs w:val="28"/>
        </w:rPr>
      </w:pPr>
      <w:r>
        <w:rPr>
          <w:rFonts w:hint="eastAsia" w:ascii="宋体" w:hAnsi="宋体" w:eastAsia="宋体" w:cs="宋体"/>
          <w:color w:val="000000"/>
          <w:sz w:val="28"/>
          <w:szCs w:val="28"/>
        </w:rPr>
        <w:t>授权代表人（签章）：</w:t>
      </w:r>
      <w:r>
        <w:rPr>
          <w:rFonts w:ascii="宋体" w:hAnsi="宋体" w:eastAsia="宋体" w:cs="宋体"/>
          <w:color w:val="000000"/>
          <w:sz w:val="28"/>
          <w:szCs w:val="28"/>
        </w:rPr>
        <w:t xml:space="preserve"> </w:t>
      </w:r>
    </w:p>
    <w:p>
      <w:pPr>
        <w:ind w:left="4200" w:leftChars="2000" w:firstLine="2013" w:firstLineChars="719"/>
        <w:rPr>
          <w:rFonts w:hint="eastAsia" w:ascii="宋体" w:hAnsi="宋体" w:eastAsia="宋体"/>
          <w:sz w:val="28"/>
          <w:szCs w:val="28"/>
        </w:rPr>
      </w:pPr>
      <w:r>
        <w:rPr>
          <w:rFonts w:hint="eastAsia" w:ascii="宋体" w:hAnsi="宋体" w:eastAsia="宋体"/>
          <w:sz w:val="28"/>
          <w:szCs w:val="28"/>
        </w:rPr>
        <w:t>日期：</w:t>
      </w:r>
    </w:p>
    <w:p>
      <w:pPr>
        <w:widowControl/>
        <w:rPr>
          <w:rFonts w:hint="eastAsia" w:ascii="宋体" w:hAnsi="宋体" w:eastAsia="宋体"/>
          <w:sz w:val="28"/>
          <w:szCs w:val="28"/>
        </w:rPr>
      </w:pPr>
    </w:p>
    <w:p>
      <w:pPr>
        <w:widowControl/>
        <w:ind w:firstLine="5341" w:firstLineChars="1900"/>
        <w:rPr>
          <w:rFonts w:hint="eastAsia" w:ascii="宋体" w:hAnsi="宋体" w:eastAsia="宋体"/>
          <w:sz w:val="28"/>
          <w:szCs w:val="28"/>
        </w:rPr>
      </w:pPr>
      <w:r>
        <w:rPr>
          <w:rFonts w:ascii="宋体" w:hAnsi="宋体" w:eastAsia="宋体"/>
          <w:b/>
          <w:sz w:val="28"/>
        </w:rPr>
        <w:br w:type="page"/>
      </w:r>
    </w:p>
    <w:p>
      <w:pPr>
        <w:keepLines/>
        <w:tabs>
          <w:tab w:val="left" w:pos="576"/>
        </w:tabs>
        <w:spacing w:before="156" w:beforeLines="50" w:line="360" w:lineRule="auto"/>
        <w:ind w:firstLine="281" w:firstLineChars="100"/>
        <w:outlineLvl w:val="1"/>
        <w:rPr>
          <w:rFonts w:hint="eastAsia" w:ascii="宋体" w:hAnsi="宋体" w:eastAsia="宋体"/>
          <w:sz w:val="28"/>
          <w:szCs w:val="28"/>
        </w:rPr>
      </w:pPr>
      <w:r>
        <w:rPr>
          <w:rFonts w:hint="eastAsia" w:ascii="宋体" w:hAnsi="宋体" w:eastAsia="宋体" w:cs="宋体"/>
          <w:b/>
          <w:kern w:val="0"/>
          <w:sz w:val="28"/>
          <w:szCs w:val="28"/>
        </w:rPr>
        <w:t xml:space="preserve">附件6 </w:t>
      </w:r>
      <w:r>
        <w:rPr>
          <w:rFonts w:ascii="宋体" w:hAnsi="宋体" w:eastAsia="宋体" w:cs="宋体"/>
          <w:b/>
          <w:kern w:val="0"/>
          <w:sz w:val="28"/>
          <w:szCs w:val="28"/>
        </w:rPr>
        <w:t>本次投标取得总行授权的声明</w:t>
      </w:r>
    </w:p>
    <w:p>
      <w:pPr>
        <w:ind w:left="69"/>
        <w:rPr>
          <w:rFonts w:hint="eastAsia" w:ascii="宋体" w:hAnsi="宋体" w:eastAsia="宋体" w:cs="Sim Sun+ 2"/>
          <w:color w:val="000000"/>
          <w:sz w:val="28"/>
          <w:szCs w:val="28"/>
          <w:u w:val="single"/>
        </w:rPr>
      </w:pPr>
      <w:r>
        <w:rPr>
          <w:rFonts w:hint="eastAsia" w:ascii="宋体" w:hAnsi="宋体" w:eastAsia="宋体" w:cs="宋体"/>
          <w:color w:val="000000"/>
          <w:sz w:val="28"/>
          <w:szCs w:val="28"/>
          <w:u w:val="single"/>
        </w:rPr>
        <w:t>厦门国贸资本集团</w:t>
      </w:r>
      <w:r>
        <w:rPr>
          <w:rFonts w:ascii="宋体" w:hAnsi="宋体" w:eastAsia="宋体" w:cs="宋体"/>
          <w:color w:val="000000"/>
          <w:sz w:val="28"/>
          <w:szCs w:val="28"/>
          <w:u w:val="single"/>
        </w:rPr>
        <w:t>有限公司</w:t>
      </w:r>
      <w:r>
        <w:rPr>
          <w:rFonts w:hint="eastAsia" w:ascii="宋体" w:hAnsi="宋体" w:eastAsia="宋体" w:cs="Sim Sun+ 2"/>
          <w:color w:val="000000"/>
          <w:sz w:val="28"/>
          <w:szCs w:val="28"/>
        </w:rPr>
        <w:t>：</w:t>
      </w:r>
      <w:r>
        <w:rPr>
          <w:rFonts w:ascii="宋体" w:hAnsi="宋体" w:eastAsia="宋体" w:cs="Sim Sun+ 2"/>
          <w:color w:val="000000"/>
          <w:sz w:val="28"/>
          <w:szCs w:val="28"/>
        </w:rPr>
        <w:t xml:space="preserve"> </w:t>
      </w:r>
    </w:p>
    <w:p>
      <w:pPr>
        <w:spacing w:before="60" w:after="60"/>
        <w:ind w:left="31" w:leftChars="15" w:firstLine="560" w:firstLineChars="200"/>
        <w:rPr>
          <w:rFonts w:hint="eastAsia" w:ascii="宋体" w:hAnsi="宋体" w:eastAsia="宋体"/>
          <w:sz w:val="28"/>
          <w:szCs w:val="28"/>
        </w:rPr>
      </w:pPr>
      <w:r>
        <w:rPr>
          <w:rFonts w:hint="eastAsia" w:ascii="宋体" w:hAnsi="宋体" w:eastAsia="宋体"/>
          <w:sz w:val="28"/>
          <w:szCs w:val="28"/>
        </w:rPr>
        <w:t>___________________（投标单位全称）系________________（总行全称）分支机构，承诺已取得总行授权参加贵司组织的</w:t>
      </w:r>
      <w:r>
        <w:rPr>
          <w:rFonts w:hint="eastAsia" w:ascii="宋体" w:hAnsi="宋体" w:eastAsia="宋体"/>
          <w:sz w:val="28"/>
          <w:szCs w:val="28"/>
          <w:u w:val="single"/>
        </w:rPr>
        <w:t>厦门国贸资本集团有限公司</w:t>
      </w:r>
      <w:r>
        <w:rPr>
          <w:rFonts w:ascii="宋体" w:hAnsi="宋体" w:eastAsia="宋体"/>
          <w:sz w:val="28"/>
          <w:szCs w:val="28"/>
          <w:u w:val="single"/>
        </w:rPr>
        <w:t>202</w:t>
      </w:r>
      <w:r>
        <w:rPr>
          <w:rFonts w:hint="eastAsia" w:ascii="宋体" w:hAnsi="宋体" w:eastAsia="宋体"/>
          <w:sz w:val="28"/>
          <w:szCs w:val="28"/>
          <w:u w:val="single"/>
        </w:rPr>
        <w:t>6</w:t>
      </w:r>
      <w:r>
        <w:rPr>
          <w:rFonts w:ascii="宋体" w:hAnsi="宋体" w:eastAsia="宋体"/>
          <w:sz w:val="28"/>
          <w:szCs w:val="28"/>
          <w:u w:val="single"/>
        </w:rPr>
        <w:t>年</w:t>
      </w:r>
      <w:r>
        <w:rPr>
          <w:rFonts w:hint="eastAsia" w:ascii="宋体" w:hAnsi="宋体" w:eastAsia="宋体"/>
          <w:sz w:val="28"/>
          <w:szCs w:val="28"/>
          <w:u w:val="single"/>
        </w:rPr>
        <w:t>债券</w:t>
      </w:r>
      <w:r>
        <w:rPr>
          <w:rFonts w:ascii="宋体" w:hAnsi="宋体" w:eastAsia="宋体"/>
          <w:sz w:val="28"/>
          <w:szCs w:val="28"/>
          <w:u w:val="single"/>
        </w:rPr>
        <w:t>承销服务项目</w:t>
      </w:r>
      <w:r>
        <w:rPr>
          <w:rFonts w:hint="eastAsia" w:ascii="宋体" w:hAnsi="宋体" w:eastAsia="宋体"/>
          <w:sz w:val="28"/>
          <w:szCs w:val="28"/>
        </w:rPr>
        <w:t>招标活动。如中标本项目，本单位将与总行共同为贵公司提供债券承销服务，由总行与贵公司签署承销协议。</w:t>
      </w:r>
    </w:p>
    <w:p>
      <w:pPr>
        <w:spacing w:before="60" w:after="60"/>
        <w:ind w:left="31" w:leftChars="15" w:firstLine="560" w:firstLineChars="200"/>
        <w:rPr>
          <w:rFonts w:hint="eastAsia" w:ascii="宋体" w:hAnsi="宋体" w:eastAsia="宋体"/>
          <w:sz w:val="28"/>
          <w:szCs w:val="28"/>
        </w:rPr>
      </w:pPr>
      <w:r>
        <w:rPr>
          <w:rFonts w:hint="eastAsia" w:ascii="宋体" w:hAnsi="宋体" w:eastAsia="宋体"/>
          <w:sz w:val="28"/>
          <w:szCs w:val="28"/>
        </w:rPr>
        <w:t>特此声明。</w:t>
      </w:r>
    </w:p>
    <w:p>
      <w:pPr>
        <w:spacing w:before="60" w:after="60"/>
        <w:ind w:firstLine="560" w:firstLineChars="200"/>
        <w:rPr>
          <w:rFonts w:hint="eastAsia" w:ascii="宋体" w:hAnsi="宋体" w:eastAsia="宋体"/>
          <w:sz w:val="28"/>
          <w:szCs w:val="28"/>
        </w:rPr>
      </w:pPr>
      <w:r>
        <w:rPr>
          <w:rFonts w:hint="eastAsia" w:ascii="宋体" w:hAnsi="宋体" w:eastAsia="宋体" w:cs="宋体"/>
          <w:color w:val="000000"/>
          <w:sz w:val="28"/>
          <w:szCs w:val="28"/>
        </w:rPr>
        <w:t>后附：总行对本单位的授权书或其他授权证明文件（加盖公章）</w:t>
      </w:r>
    </w:p>
    <w:p>
      <w:pPr>
        <w:widowControl/>
        <w:spacing w:line="360" w:lineRule="auto"/>
        <w:ind w:left="69" w:firstLine="4480" w:firstLineChars="1600"/>
        <w:rPr>
          <w:rFonts w:hint="eastAsia" w:ascii="宋体" w:hAnsi="宋体" w:eastAsia="宋体"/>
          <w:sz w:val="28"/>
          <w:szCs w:val="28"/>
        </w:rPr>
      </w:pPr>
    </w:p>
    <w:p>
      <w:pPr>
        <w:widowControl/>
        <w:spacing w:line="360" w:lineRule="auto"/>
        <w:ind w:left="69" w:firstLine="4480" w:firstLineChars="1600"/>
        <w:rPr>
          <w:rFonts w:hint="eastAsia" w:ascii="宋体" w:hAnsi="宋体" w:eastAsia="宋体"/>
          <w:sz w:val="28"/>
          <w:szCs w:val="28"/>
        </w:rPr>
      </w:pPr>
    </w:p>
    <w:p>
      <w:pPr>
        <w:widowControl/>
        <w:spacing w:line="360" w:lineRule="auto"/>
        <w:ind w:left="69" w:firstLine="4480" w:firstLineChars="1600"/>
        <w:rPr>
          <w:rFonts w:hint="eastAsia" w:ascii="宋体" w:hAnsi="宋体" w:eastAsia="宋体"/>
          <w:sz w:val="28"/>
          <w:szCs w:val="28"/>
        </w:rPr>
      </w:pPr>
    </w:p>
    <w:p>
      <w:pPr>
        <w:widowControl/>
        <w:spacing w:line="360" w:lineRule="auto"/>
        <w:ind w:left="69" w:firstLine="4480" w:firstLineChars="1600"/>
        <w:rPr>
          <w:rFonts w:hint="eastAsia" w:ascii="宋体" w:hAnsi="宋体" w:eastAsia="宋体"/>
          <w:sz w:val="28"/>
          <w:szCs w:val="28"/>
        </w:rPr>
      </w:pPr>
      <w:r>
        <w:rPr>
          <w:rFonts w:hint="eastAsia" w:ascii="宋体" w:hAnsi="宋体" w:eastAsia="宋体"/>
          <w:sz w:val="28"/>
          <w:szCs w:val="28"/>
        </w:rPr>
        <w:t xml:space="preserve">投标人（盖章）：          </w:t>
      </w:r>
    </w:p>
    <w:p>
      <w:pPr>
        <w:widowControl/>
        <w:spacing w:line="360" w:lineRule="auto"/>
        <w:ind w:firstLine="2520" w:firstLineChars="900"/>
        <w:rPr>
          <w:rFonts w:hint="eastAsia" w:ascii="宋体" w:hAnsi="宋体" w:eastAsia="宋体"/>
          <w:sz w:val="28"/>
          <w:szCs w:val="28"/>
        </w:rPr>
      </w:pPr>
      <w:r>
        <w:rPr>
          <w:rFonts w:hint="eastAsia" w:ascii="宋体" w:hAnsi="宋体" w:eastAsia="宋体" w:cs="宋体"/>
          <w:color w:val="000000"/>
          <w:sz w:val="28"/>
          <w:szCs w:val="28"/>
        </w:rPr>
        <w:t>企业法定代表人</w:t>
      </w:r>
      <w:r>
        <w:rPr>
          <w:rFonts w:ascii="宋体" w:hAnsi="宋体" w:eastAsia="宋体" w:cs="宋体"/>
          <w:color w:val="000000"/>
          <w:sz w:val="28"/>
          <w:szCs w:val="28"/>
        </w:rPr>
        <w:t>/负责人（签章）</w:t>
      </w:r>
      <w:r>
        <w:rPr>
          <w:rFonts w:hint="eastAsia" w:ascii="宋体" w:hAnsi="宋体" w:eastAsia="宋体"/>
          <w:sz w:val="28"/>
          <w:szCs w:val="28"/>
        </w:rPr>
        <w:t xml:space="preserve">：    </w:t>
      </w:r>
    </w:p>
    <w:p>
      <w:pPr>
        <w:widowControl/>
        <w:spacing w:line="360" w:lineRule="auto"/>
        <w:ind w:left="69" w:firstLine="5880" w:firstLineChars="2100"/>
        <w:rPr>
          <w:rFonts w:hint="eastAsia" w:ascii="宋体" w:hAnsi="宋体" w:eastAsia="宋体"/>
          <w:sz w:val="28"/>
          <w:szCs w:val="28"/>
        </w:rPr>
      </w:pPr>
      <w:r>
        <w:rPr>
          <w:rFonts w:hint="eastAsia" w:ascii="宋体" w:hAnsi="宋体" w:eastAsia="宋体"/>
          <w:sz w:val="28"/>
          <w:szCs w:val="28"/>
        </w:rPr>
        <w:t>日期：</w:t>
      </w:r>
    </w:p>
    <w:p>
      <w:pPr>
        <w:widowControl/>
        <w:spacing w:line="360" w:lineRule="auto"/>
        <w:ind w:left="69" w:firstLine="5880" w:firstLineChars="2100"/>
        <w:rPr>
          <w:rFonts w:hint="eastAsia" w:ascii="宋体" w:hAnsi="宋体" w:eastAsia="宋体"/>
          <w:sz w:val="28"/>
          <w:szCs w:val="28"/>
        </w:rPr>
      </w:pPr>
    </w:p>
    <w:p>
      <w:pPr>
        <w:rPr>
          <w:rFonts w:hint="eastAsia"/>
        </w:rPr>
      </w:pPr>
    </w:p>
    <w:p>
      <w:pPr>
        <w:pStyle w:val="5"/>
        <w:widowControl/>
        <w:numPr>
          <w:ilvl w:val="0"/>
          <w:numId w:val="0"/>
        </w:numPr>
        <w:spacing w:before="156"/>
        <w:ind w:left="419" w:hanging="419" w:hangingChars="174"/>
      </w:pPr>
    </w:p>
    <w:sectPr>
      <w:pgSz w:w="11906" w:h="16838"/>
      <w:pgMar w:top="1440" w:right="1133" w:bottom="426"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im Sun+ 2">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rPr>
    </w:pPr>
    <w:r>
      <w:fldChar w:fldCharType="begin"/>
    </w:r>
    <w:r>
      <w:instrText xml:space="preserve">PAGE   \* MERGEFORMAT</w:instrText>
    </w:r>
    <w:r>
      <w:fldChar w:fldCharType="separate"/>
    </w:r>
    <w:r>
      <w:rPr>
        <w:lang w:val="zh-CN"/>
      </w:rPr>
      <w:t>30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华文楷体" w:hAnsi="华文楷体" w:eastAsia="华文楷体"/>
        <w:sz w:val="21"/>
        <w:szCs w:val="21"/>
      </w:rPr>
    </w:pPr>
    <w:r>
      <w:rPr>
        <w:rFonts w:hint="eastAsia" w:ascii="华文楷体" w:hAnsi="华文楷体" w:eastAsia="华文楷体"/>
        <w:sz w:val="21"/>
        <w:szCs w:val="21"/>
      </w:rPr>
      <w:t>厦门国贸资本集团有限公司</w:t>
    </w:r>
    <w:r>
      <w:rPr>
        <w:rFonts w:ascii="华文楷体" w:hAnsi="华文楷体" w:eastAsia="华文楷体"/>
        <w:sz w:val="21"/>
        <w:szCs w:val="21"/>
      </w:rPr>
      <w:t>202</w:t>
    </w:r>
    <w:r>
      <w:rPr>
        <w:rFonts w:hint="eastAsia" w:ascii="华文楷体" w:hAnsi="华文楷体" w:eastAsia="华文楷体"/>
        <w:sz w:val="21"/>
        <w:szCs w:val="21"/>
      </w:rPr>
      <w:t>6</w:t>
    </w:r>
    <w:r>
      <w:rPr>
        <w:rFonts w:ascii="华文楷体" w:hAnsi="华文楷体" w:eastAsia="华文楷体"/>
        <w:sz w:val="21"/>
        <w:szCs w:val="21"/>
      </w:rPr>
      <w:t>年</w:t>
    </w:r>
    <w:r>
      <w:rPr>
        <w:rFonts w:hint="eastAsia" w:ascii="华文楷体" w:hAnsi="华文楷体" w:eastAsia="华文楷体"/>
        <w:sz w:val="21"/>
        <w:szCs w:val="21"/>
      </w:rPr>
      <w:t>债券</w:t>
    </w:r>
    <w:r>
      <w:rPr>
        <w:rFonts w:ascii="华文楷体" w:hAnsi="华文楷体" w:eastAsia="华文楷体"/>
        <w:sz w:val="21"/>
        <w:szCs w:val="21"/>
      </w:rPr>
      <w:t>承销服务</w:t>
    </w:r>
    <w:r>
      <w:rPr>
        <w:rFonts w:hint="eastAsia" w:ascii="华文楷体" w:hAnsi="华文楷体" w:eastAsia="华文楷体"/>
        <w:sz w:val="21"/>
        <w:szCs w:val="21"/>
      </w:rPr>
      <w:t>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Thousand"/>
      <w:lvlText w:val="%1、"/>
      <w:lvlJc w:val="left"/>
      <w:pPr>
        <w:ind w:left="420" w:hanging="420"/>
      </w:pPr>
    </w:lvl>
    <w:lvl w:ilvl="1" w:tentative="0">
      <w:start w:val="1"/>
      <w:numFmt w:val="lowerLetter"/>
      <w:pStyle w:val="5"/>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171F2A"/>
    <w:multiLevelType w:val="multilevel"/>
    <w:tmpl w:val="25171F2A"/>
    <w:lvl w:ilvl="0" w:tentative="0">
      <w:start w:val="1"/>
      <w:numFmt w:val="decimal"/>
      <w:lvlText w:val="（%1）"/>
      <w:lvlJc w:val="left"/>
      <w:pPr>
        <w:ind w:left="1288"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6C8D1C97"/>
    <w:multiLevelType w:val="multilevel"/>
    <w:tmpl w:val="6C8D1C97"/>
    <w:lvl w:ilvl="0" w:tentative="0">
      <w:start w:val="1"/>
      <w:numFmt w:val="decimal"/>
      <w:lvlText w:val="%1."/>
      <w:lvlJc w:val="left"/>
      <w:pPr>
        <w:ind w:left="489" w:hanging="420"/>
      </w:pPr>
    </w:lvl>
    <w:lvl w:ilvl="1" w:tentative="0">
      <w:start w:val="1"/>
      <w:numFmt w:val="lowerLetter"/>
      <w:lvlText w:val="%2)"/>
      <w:lvlJc w:val="left"/>
      <w:pPr>
        <w:ind w:left="909" w:hanging="420"/>
      </w:pPr>
    </w:lvl>
    <w:lvl w:ilvl="2" w:tentative="0">
      <w:start w:val="1"/>
      <w:numFmt w:val="lowerRoman"/>
      <w:lvlText w:val="%3."/>
      <w:lvlJc w:val="right"/>
      <w:pPr>
        <w:ind w:left="1329" w:hanging="420"/>
      </w:pPr>
    </w:lvl>
    <w:lvl w:ilvl="3" w:tentative="0">
      <w:start w:val="1"/>
      <w:numFmt w:val="decimal"/>
      <w:lvlText w:val="%4."/>
      <w:lvlJc w:val="left"/>
      <w:pPr>
        <w:ind w:left="1749" w:hanging="420"/>
      </w:pPr>
    </w:lvl>
    <w:lvl w:ilvl="4" w:tentative="0">
      <w:start w:val="1"/>
      <w:numFmt w:val="lowerLetter"/>
      <w:lvlText w:val="%5)"/>
      <w:lvlJc w:val="left"/>
      <w:pPr>
        <w:ind w:left="2169" w:hanging="420"/>
      </w:pPr>
    </w:lvl>
    <w:lvl w:ilvl="5" w:tentative="0">
      <w:start w:val="1"/>
      <w:numFmt w:val="lowerRoman"/>
      <w:lvlText w:val="%6."/>
      <w:lvlJc w:val="right"/>
      <w:pPr>
        <w:ind w:left="2589" w:hanging="420"/>
      </w:pPr>
    </w:lvl>
    <w:lvl w:ilvl="6" w:tentative="0">
      <w:start w:val="1"/>
      <w:numFmt w:val="decimal"/>
      <w:lvlText w:val="%7."/>
      <w:lvlJc w:val="left"/>
      <w:pPr>
        <w:ind w:left="3009" w:hanging="420"/>
      </w:pPr>
    </w:lvl>
    <w:lvl w:ilvl="7" w:tentative="0">
      <w:start w:val="1"/>
      <w:numFmt w:val="lowerLetter"/>
      <w:lvlText w:val="%8)"/>
      <w:lvlJc w:val="left"/>
      <w:pPr>
        <w:ind w:left="3429" w:hanging="420"/>
      </w:pPr>
    </w:lvl>
    <w:lvl w:ilvl="8" w:tentative="0">
      <w:start w:val="1"/>
      <w:numFmt w:val="lowerRoman"/>
      <w:lvlText w:val="%9."/>
      <w:lvlJc w:val="right"/>
      <w:pPr>
        <w:ind w:left="3849"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zOWZmYWQ5N2ViZTZmNmI4Njg0MzA2ZjdkNzQ3ZjAifQ=="/>
  </w:docVars>
  <w:rsids>
    <w:rsidRoot w:val="00BE2D02"/>
    <w:rsid w:val="00001829"/>
    <w:rsid w:val="00002E68"/>
    <w:rsid w:val="00003AF9"/>
    <w:rsid w:val="00003E23"/>
    <w:rsid w:val="00004B3E"/>
    <w:rsid w:val="0000665F"/>
    <w:rsid w:val="00006E04"/>
    <w:rsid w:val="00007CD2"/>
    <w:rsid w:val="00010D02"/>
    <w:rsid w:val="000113E9"/>
    <w:rsid w:val="00012AA9"/>
    <w:rsid w:val="000157D9"/>
    <w:rsid w:val="00015CD7"/>
    <w:rsid w:val="0001602D"/>
    <w:rsid w:val="00017308"/>
    <w:rsid w:val="0002157D"/>
    <w:rsid w:val="000216B7"/>
    <w:rsid w:val="000238CF"/>
    <w:rsid w:val="00024768"/>
    <w:rsid w:val="000258AB"/>
    <w:rsid w:val="00026B43"/>
    <w:rsid w:val="00027149"/>
    <w:rsid w:val="000276A5"/>
    <w:rsid w:val="00027E60"/>
    <w:rsid w:val="00030500"/>
    <w:rsid w:val="000319AE"/>
    <w:rsid w:val="00031D21"/>
    <w:rsid w:val="00032796"/>
    <w:rsid w:val="00032ADC"/>
    <w:rsid w:val="000331D9"/>
    <w:rsid w:val="00033429"/>
    <w:rsid w:val="000334D5"/>
    <w:rsid w:val="00033AFC"/>
    <w:rsid w:val="00037F34"/>
    <w:rsid w:val="000420CB"/>
    <w:rsid w:val="000426E3"/>
    <w:rsid w:val="000431D2"/>
    <w:rsid w:val="00043991"/>
    <w:rsid w:val="00043B01"/>
    <w:rsid w:val="00044CE0"/>
    <w:rsid w:val="00045340"/>
    <w:rsid w:val="00045383"/>
    <w:rsid w:val="00045563"/>
    <w:rsid w:val="000469A1"/>
    <w:rsid w:val="00047C32"/>
    <w:rsid w:val="00047FB0"/>
    <w:rsid w:val="000500E9"/>
    <w:rsid w:val="00050A9E"/>
    <w:rsid w:val="00052A49"/>
    <w:rsid w:val="00055588"/>
    <w:rsid w:val="00056146"/>
    <w:rsid w:val="00060A05"/>
    <w:rsid w:val="0006155D"/>
    <w:rsid w:val="000618A1"/>
    <w:rsid w:val="000620CD"/>
    <w:rsid w:val="00063CEB"/>
    <w:rsid w:val="00071EA6"/>
    <w:rsid w:val="00074360"/>
    <w:rsid w:val="00074AA4"/>
    <w:rsid w:val="000771CF"/>
    <w:rsid w:val="00080FC6"/>
    <w:rsid w:val="00081D30"/>
    <w:rsid w:val="000840DA"/>
    <w:rsid w:val="00085210"/>
    <w:rsid w:val="000856FC"/>
    <w:rsid w:val="00087830"/>
    <w:rsid w:val="00091628"/>
    <w:rsid w:val="00092D76"/>
    <w:rsid w:val="0009433A"/>
    <w:rsid w:val="00095FCA"/>
    <w:rsid w:val="000967E4"/>
    <w:rsid w:val="00097767"/>
    <w:rsid w:val="00097811"/>
    <w:rsid w:val="000A0259"/>
    <w:rsid w:val="000A0B15"/>
    <w:rsid w:val="000A0F16"/>
    <w:rsid w:val="000A2156"/>
    <w:rsid w:val="000A2A41"/>
    <w:rsid w:val="000A33F5"/>
    <w:rsid w:val="000A4148"/>
    <w:rsid w:val="000A4E37"/>
    <w:rsid w:val="000A597B"/>
    <w:rsid w:val="000A6C87"/>
    <w:rsid w:val="000B1F1E"/>
    <w:rsid w:val="000B2ADD"/>
    <w:rsid w:val="000B34BB"/>
    <w:rsid w:val="000B395F"/>
    <w:rsid w:val="000B45A4"/>
    <w:rsid w:val="000B4703"/>
    <w:rsid w:val="000B5C19"/>
    <w:rsid w:val="000B7F6C"/>
    <w:rsid w:val="000C069C"/>
    <w:rsid w:val="000C31A6"/>
    <w:rsid w:val="000C6BAC"/>
    <w:rsid w:val="000D2CDF"/>
    <w:rsid w:val="000D34B3"/>
    <w:rsid w:val="000D59F9"/>
    <w:rsid w:val="000D5E90"/>
    <w:rsid w:val="000D6951"/>
    <w:rsid w:val="000E097A"/>
    <w:rsid w:val="000E0A64"/>
    <w:rsid w:val="000E2E84"/>
    <w:rsid w:val="000E3831"/>
    <w:rsid w:val="000E5805"/>
    <w:rsid w:val="000E6134"/>
    <w:rsid w:val="000E630D"/>
    <w:rsid w:val="000E7E57"/>
    <w:rsid w:val="000F18AE"/>
    <w:rsid w:val="000F1EC6"/>
    <w:rsid w:val="000F23A7"/>
    <w:rsid w:val="000F474E"/>
    <w:rsid w:val="000F4FFF"/>
    <w:rsid w:val="000F52E9"/>
    <w:rsid w:val="000F5A07"/>
    <w:rsid w:val="000F5FD0"/>
    <w:rsid w:val="000F64C1"/>
    <w:rsid w:val="000F6BC6"/>
    <w:rsid w:val="000F7177"/>
    <w:rsid w:val="00102D8A"/>
    <w:rsid w:val="001042DC"/>
    <w:rsid w:val="0010448A"/>
    <w:rsid w:val="00104F79"/>
    <w:rsid w:val="001052ED"/>
    <w:rsid w:val="001056AC"/>
    <w:rsid w:val="00106680"/>
    <w:rsid w:val="00106DD6"/>
    <w:rsid w:val="00106EA2"/>
    <w:rsid w:val="00110640"/>
    <w:rsid w:val="001110B4"/>
    <w:rsid w:val="00111561"/>
    <w:rsid w:val="001115D0"/>
    <w:rsid w:val="00112E3B"/>
    <w:rsid w:val="00112FFC"/>
    <w:rsid w:val="001134B5"/>
    <w:rsid w:val="0011595A"/>
    <w:rsid w:val="00116380"/>
    <w:rsid w:val="001172C3"/>
    <w:rsid w:val="001201D9"/>
    <w:rsid w:val="001214D3"/>
    <w:rsid w:val="00123DB1"/>
    <w:rsid w:val="0012422D"/>
    <w:rsid w:val="0012550B"/>
    <w:rsid w:val="001265BE"/>
    <w:rsid w:val="00126E66"/>
    <w:rsid w:val="0012719E"/>
    <w:rsid w:val="00130030"/>
    <w:rsid w:val="00131D52"/>
    <w:rsid w:val="00133000"/>
    <w:rsid w:val="00134015"/>
    <w:rsid w:val="00134293"/>
    <w:rsid w:val="001364BE"/>
    <w:rsid w:val="00136F5C"/>
    <w:rsid w:val="00137517"/>
    <w:rsid w:val="00143307"/>
    <w:rsid w:val="00143FDB"/>
    <w:rsid w:val="001449CE"/>
    <w:rsid w:val="001479B0"/>
    <w:rsid w:val="001522D2"/>
    <w:rsid w:val="0015506B"/>
    <w:rsid w:val="00155638"/>
    <w:rsid w:val="00155A6B"/>
    <w:rsid w:val="001560F1"/>
    <w:rsid w:val="00156D62"/>
    <w:rsid w:val="0015705D"/>
    <w:rsid w:val="0015737F"/>
    <w:rsid w:val="001579ED"/>
    <w:rsid w:val="00157AB8"/>
    <w:rsid w:val="00157B3A"/>
    <w:rsid w:val="00160F78"/>
    <w:rsid w:val="001617BA"/>
    <w:rsid w:val="00162882"/>
    <w:rsid w:val="00164B90"/>
    <w:rsid w:val="00166B2B"/>
    <w:rsid w:val="0016772F"/>
    <w:rsid w:val="00167F79"/>
    <w:rsid w:val="00170B38"/>
    <w:rsid w:val="00171372"/>
    <w:rsid w:val="00171CE5"/>
    <w:rsid w:val="00172076"/>
    <w:rsid w:val="00172BDB"/>
    <w:rsid w:val="00174CE3"/>
    <w:rsid w:val="0017591E"/>
    <w:rsid w:val="00175F91"/>
    <w:rsid w:val="001769B6"/>
    <w:rsid w:val="001775BA"/>
    <w:rsid w:val="001804F0"/>
    <w:rsid w:val="00180727"/>
    <w:rsid w:val="00181720"/>
    <w:rsid w:val="0018176C"/>
    <w:rsid w:val="00181AA5"/>
    <w:rsid w:val="00182272"/>
    <w:rsid w:val="00182E0E"/>
    <w:rsid w:val="00184033"/>
    <w:rsid w:val="00184E2D"/>
    <w:rsid w:val="00184E63"/>
    <w:rsid w:val="00187F1E"/>
    <w:rsid w:val="00195DB1"/>
    <w:rsid w:val="00195DC0"/>
    <w:rsid w:val="001A21EC"/>
    <w:rsid w:val="001A24C6"/>
    <w:rsid w:val="001A404C"/>
    <w:rsid w:val="001A4A6F"/>
    <w:rsid w:val="001A4CDB"/>
    <w:rsid w:val="001A507B"/>
    <w:rsid w:val="001A5253"/>
    <w:rsid w:val="001A5DA5"/>
    <w:rsid w:val="001A7101"/>
    <w:rsid w:val="001B023F"/>
    <w:rsid w:val="001B11E8"/>
    <w:rsid w:val="001B4171"/>
    <w:rsid w:val="001B4857"/>
    <w:rsid w:val="001B5410"/>
    <w:rsid w:val="001B6144"/>
    <w:rsid w:val="001C03B2"/>
    <w:rsid w:val="001C27A9"/>
    <w:rsid w:val="001C3DF4"/>
    <w:rsid w:val="001C47BF"/>
    <w:rsid w:val="001C4946"/>
    <w:rsid w:val="001C49B1"/>
    <w:rsid w:val="001C5C33"/>
    <w:rsid w:val="001C5EB4"/>
    <w:rsid w:val="001C6ED5"/>
    <w:rsid w:val="001D2050"/>
    <w:rsid w:val="001D23E2"/>
    <w:rsid w:val="001D46AE"/>
    <w:rsid w:val="001D46EB"/>
    <w:rsid w:val="001D7D0E"/>
    <w:rsid w:val="001E1262"/>
    <w:rsid w:val="001E29E0"/>
    <w:rsid w:val="001E2A73"/>
    <w:rsid w:val="001E3CCB"/>
    <w:rsid w:val="001E4C40"/>
    <w:rsid w:val="001E4ECF"/>
    <w:rsid w:val="001E5009"/>
    <w:rsid w:val="001E671C"/>
    <w:rsid w:val="001E6F39"/>
    <w:rsid w:val="001F006E"/>
    <w:rsid w:val="001F017D"/>
    <w:rsid w:val="001F0806"/>
    <w:rsid w:val="001F0D8F"/>
    <w:rsid w:val="001F117A"/>
    <w:rsid w:val="001F1638"/>
    <w:rsid w:val="001F2159"/>
    <w:rsid w:val="001F2705"/>
    <w:rsid w:val="001F294F"/>
    <w:rsid w:val="001F313C"/>
    <w:rsid w:val="001F3F48"/>
    <w:rsid w:val="001F43EF"/>
    <w:rsid w:val="001F4912"/>
    <w:rsid w:val="001F4EF4"/>
    <w:rsid w:val="001F52F3"/>
    <w:rsid w:val="001F5B4E"/>
    <w:rsid w:val="001F6229"/>
    <w:rsid w:val="001F72FF"/>
    <w:rsid w:val="001F7F9C"/>
    <w:rsid w:val="002020CB"/>
    <w:rsid w:val="00203B29"/>
    <w:rsid w:val="00204FF6"/>
    <w:rsid w:val="00206381"/>
    <w:rsid w:val="00206559"/>
    <w:rsid w:val="00207676"/>
    <w:rsid w:val="0020772F"/>
    <w:rsid w:val="0021104A"/>
    <w:rsid w:val="00211790"/>
    <w:rsid w:val="002136C1"/>
    <w:rsid w:val="00213DCF"/>
    <w:rsid w:val="00215B9E"/>
    <w:rsid w:val="00215CDF"/>
    <w:rsid w:val="00216307"/>
    <w:rsid w:val="00216AA7"/>
    <w:rsid w:val="002201E7"/>
    <w:rsid w:val="00220CCE"/>
    <w:rsid w:val="002218F5"/>
    <w:rsid w:val="00222BF4"/>
    <w:rsid w:val="00222F23"/>
    <w:rsid w:val="00223FC0"/>
    <w:rsid w:val="00224DDD"/>
    <w:rsid w:val="00224E81"/>
    <w:rsid w:val="0022519B"/>
    <w:rsid w:val="002256C5"/>
    <w:rsid w:val="00225995"/>
    <w:rsid w:val="0022748A"/>
    <w:rsid w:val="00232054"/>
    <w:rsid w:val="00232B4B"/>
    <w:rsid w:val="00232FF1"/>
    <w:rsid w:val="00234826"/>
    <w:rsid w:val="00236318"/>
    <w:rsid w:val="00236AE0"/>
    <w:rsid w:val="00236E08"/>
    <w:rsid w:val="00240346"/>
    <w:rsid w:val="00240A0C"/>
    <w:rsid w:val="002415E1"/>
    <w:rsid w:val="00245A93"/>
    <w:rsid w:val="0025073E"/>
    <w:rsid w:val="0025133E"/>
    <w:rsid w:val="00251A4F"/>
    <w:rsid w:val="0025464E"/>
    <w:rsid w:val="00254D0F"/>
    <w:rsid w:val="002550BF"/>
    <w:rsid w:val="00262291"/>
    <w:rsid w:val="00262C08"/>
    <w:rsid w:val="002647FE"/>
    <w:rsid w:val="0026783F"/>
    <w:rsid w:val="002678A6"/>
    <w:rsid w:val="002678B0"/>
    <w:rsid w:val="00270D2C"/>
    <w:rsid w:val="002711D1"/>
    <w:rsid w:val="00272BB0"/>
    <w:rsid w:val="00280CD6"/>
    <w:rsid w:val="00283273"/>
    <w:rsid w:val="0028456A"/>
    <w:rsid w:val="00286456"/>
    <w:rsid w:val="00286CA8"/>
    <w:rsid w:val="00291B5D"/>
    <w:rsid w:val="00293A6E"/>
    <w:rsid w:val="0029415C"/>
    <w:rsid w:val="002950FB"/>
    <w:rsid w:val="00295A24"/>
    <w:rsid w:val="00296726"/>
    <w:rsid w:val="00296759"/>
    <w:rsid w:val="002974A8"/>
    <w:rsid w:val="002A011D"/>
    <w:rsid w:val="002A1B44"/>
    <w:rsid w:val="002A1DAC"/>
    <w:rsid w:val="002A26B2"/>
    <w:rsid w:val="002A2BA9"/>
    <w:rsid w:val="002A338A"/>
    <w:rsid w:val="002A3569"/>
    <w:rsid w:val="002A3E3D"/>
    <w:rsid w:val="002A4247"/>
    <w:rsid w:val="002A53C2"/>
    <w:rsid w:val="002A67CD"/>
    <w:rsid w:val="002B04E0"/>
    <w:rsid w:val="002B0B22"/>
    <w:rsid w:val="002B0B62"/>
    <w:rsid w:val="002B0E18"/>
    <w:rsid w:val="002B4294"/>
    <w:rsid w:val="002B45BE"/>
    <w:rsid w:val="002B4A20"/>
    <w:rsid w:val="002B54AD"/>
    <w:rsid w:val="002B6A2C"/>
    <w:rsid w:val="002B6B43"/>
    <w:rsid w:val="002C05AA"/>
    <w:rsid w:val="002C0A5B"/>
    <w:rsid w:val="002C0BD7"/>
    <w:rsid w:val="002C1B8A"/>
    <w:rsid w:val="002C1D46"/>
    <w:rsid w:val="002C2884"/>
    <w:rsid w:val="002C2BA7"/>
    <w:rsid w:val="002C3AAF"/>
    <w:rsid w:val="002C53CE"/>
    <w:rsid w:val="002C6291"/>
    <w:rsid w:val="002C6F6B"/>
    <w:rsid w:val="002D1708"/>
    <w:rsid w:val="002D17DB"/>
    <w:rsid w:val="002D394B"/>
    <w:rsid w:val="002D4284"/>
    <w:rsid w:val="002D543D"/>
    <w:rsid w:val="002D73FC"/>
    <w:rsid w:val="002D76BB"/>
    <w:rsid w:val="002D7F98"/>
    <w:rsid w:val="002E2B2D"/>
    <w:rsid w:val="002E43B3"/>
    <w:rsid w:val="002E77C5"/>
    <w:rsid w:val="002E7C37"/>
    <w:rsid w:val="002E7E41"/>
    <w:rsid w:val="002F2848"/>
    <w:rsid w:val="002F293C"/>
    <w:rsid w:val="002F319B"/>
    <w:rsid w:val="002F3ECC"/>
    <w:rsid w:val="002F44E7"/>
    <w:rsid w:val="002F603F"/>
    <w:rsid w:val="002F62E8"/>
    <w:rsid w:val="002F646F"/>
    <w:rsid w:val="002F7195"/>
    <w:rsid w:val="00300126"/>
    <w:rsid w:val="00301100"/>
    <w:rsid w:val="003039FA"/>
    <w:rsid w:val="00307E77"/>
    <w:rsid w:val="00310106"/>
    <w:rsid w:val="00310407"/>
    <w:rsid w:val="0031279D"/>
    <w:rsid w:val="0031368E"/>
    <w:rsid w:val="0031520A"/>
    <w:rsid w:val="00315971"/>
    <w:rsid w:val="0031665F"/>
    <w:rsid w:val="00316C4E"/>
    <w:rsid w:val="003172B1"/>
    <w:rsid w:val="0031772F"/>
    <w:rsid w:val="00317C58"/>
    <w:rsid w:val="003215CE"/>
    <w:rsid w:val="00322469"/>
    <w:rsid w:val="00324D7D"/>
    <w:rsid w:val="0032647D"/>
    <w:rsid w:val="003273E1"/>
    <w:rsid w:val="0032775F"/>
    <w:rsid w:val="00327A59"/>
    <w:rsid w:val="0033010A"/>
    <w:rsid w:val="00331795"/>
    <w:rsid w:val="00332A4C"/>
    <w:rsid w:val="003344A4"/>
    <w:rsid w:val="003366D0"/>
    <w:rsid w:val="00336AB3"/>
    <w:rsid w:val="00337943"/>
    <w:rsid w:val="00340AB3"/>
    <w:rsid w:val="00342B1E"/>
    <w:rsid w:val="003435D8"/>
    <w:rsid w:val="003444F7"/>
    <w:rsid w:val="00345B43"/>
    <w:rsid w:val="00345ED1"/>
    <w:rsid w:val="0034648B"/>
    <w:rsid w:val="00346D9F"/>
    <w:rsid w:val="00350F5B"/>
    <w:rsid w:val="0035177F"/>
    <w:rsid w:val="00351A86"/>
    <w:rsid w:val="00352AB2"/>
    <w:rsid w:val="00354794"/>
    <w:rsid w:val="00354BAD"/>
    <w:rsid w:val="00354D34"/>
    <w:rsid w:val="00356B07"/>
    <w:rsid w:val="00356CC4"/>
    <w:rsid w:val="0035712E"/>
    <w:rsid w:val="00360308"/>
    <w:rsid w:val="003608A3"/>
    <w:rsid w:val="0036244F"/>
    <w:rsid w:val="00363CD2"/>
    <w:rsid w:val="00364E09"/>
    <w:rsid w:val="00365068"/>
    <w:rsid w:val="00367773"/>
    <w:rsid w:val="0037110E"/>
    <w:rsid w:val="00371F5E"/>
    <w:rsid w:val="0037449D"/>
    <w:rsid w:val="00375959"/>
    <w:rsid w:val="00376208"/>
    <w:rsid w:val="00377609"/>
    <w:rsid w:val="00377962"/>
    <w:rsid w:val="00377E94"/>
    <w:rsid w:val="00380F8C"/>
    <w:rsid w:val="003811D2"/>
    <w:rsid w:val="00381222"/>
    <w:rsid w:val="00381A6E"/>
    <w:rsid w:val="00382A30"/>
    <w:rsid w:val="00382B46"/>
    <w:rsid w:val="00383A57"/>
    <w:rsid w:val="00384DD1"/>
    <w:rsid w:val="00386780"/>
    <w:rsid w:val="00386EFF"/>
    <w:rsid w:val="00390C6C"/>
    <w:rsid w:val="00390DB2"/>
    <w:rsid w:val="003930AF"/>
    <w:rsid w:val="0039311B"/>
    <w:rsid w:val="0039313D"/>
    <w:rsid w:val="003A211E"/>
    <w:rsid w:val="003A2FB3"/>
    <w:rsid w:val="003A3928"/>
    <w:rsid w:val="003A3A14"/>
    <w:rsid w:val="003A3F12"/>
    <w:rsid w:val="003A55B8"/>
    <w:rsid w:val="003A6635"/>
    <w:rsid w:val="003A7284"/>
    <w:rsid w:val="003A7623"/>
    <w:rsid w:val="003B02CD"/>
    <w:rsid w:val="003B0DDD"/>
    <w:rsid w:val="003B186D"/>
    <w:rsid w:val="003B1928"/>
    <w:rsid w:val="003B2F96"/>
    <w:rsid w:val="003B314E"/>
    <w:rsid w:val="003B6016"/>
    <w:rsid w:val="003B6503"/>
    <w:rsid w:val="003B7B6A"/>
    <w:rsid w:val="003C0094"/>
    <w:rsid w:val="003C3482"/>
    <w:rsid w:val="003C38F8"/>
    <w:rsid w:val="003C4D4F"/>
    <w:rsid w:val="003C6058"/>
    <w:rsid w:val="003C67EE"/>
    <w:rsid w:val="003C6C7D"/>
    <w:rsid w:val="003C6F58"/>
    <w:rsid w:val="003D0E3D"/>
    <w:rsid w:val="003D0FE8"/>
    <w:rsid w:val="003D14D4"/>
    <w:rsid w:val="003D4D27"/>
    <w:rsid w:val="003D6EC4"/>
    <w:rsid w:val="003D78DD"/>
    <w:rsid w:val="003E07D3"/>
    <w:rsid w:val="003E1126"/>
    <w:rsid w:val="003E23F9"/>
    <w:rsid w:val="003E3EA8"/>
    <w:rsid w:val="003E62C6"/>
    <w:rsid w:val="003E6336"/>
    <w:rsid w:val="003E69B7"/>
    <w:rsid w:val="003E6AAB"/>
    <w:rsid w:val="003F0B66"/>
    <w:rsid w:val="003F21CE"/>
    <w:rsid w:val="003F41A5"/>
    <w:rsid w:val="003F4F4F"/>
    <w:rsid w:val="003F5A3C"/>
    <w:rsid w:val="003F5E1E"/>
    <w:rsid w:val="003F5E85"/>
    <w:rsid w:val="003F6C75"/>
    <w:rsid w:val="0040114B"/>
    <w:rsid w:val="00402203"/>
    <w:rsid w:val="004050EC"/>
    <w:rsid w:val="00410046"/>
    <w:rsid w:val="00411560"/>
    <w:rsid w:val="004120A4"/>
    <w:rsid w:val="004123AD"/>
    <w:rsid w:val="0041429B"/>
    <w:rsid w:val="00414F93"/>
    <w:rsid w:val="00415639"/>
    <w:rsid w:val="00416436"/>
    <w:rsid w:val="004169E6"/>
    <w:rsid w:val="00417A6B"/>
    <w:rsid w:val="004216FD"/>
    <w:rsid w:val="004234F8"/>
    <w:rsid w:val="0042361B"/>
    <w:rsid w:val="00424EAD"/>
    <w:rsid w:val="004267A6"/>
    <w:rsid w:val="0042687A"/>
    <w:rsid w:val="00427595"/>
    <w:rsid w:val="00430323"/>
    <w:rsid w:val="0043039D"/>
    <w:rsid w:val="00432C33"/>
    <w:rsid w:val="00433497"/>
    <w:rsid w:val="00433C14"/>
    <w:rsid w:val="00434876"/>
    <w:rsid w:val="00434E9E"/>
    <w:rsid w:val="004355ED"/>
    <w:rsid w:val="00435934"/>
    <w:rsid w:val="00436348"/>
    <w:rsid w:val="00441103"/>
    <w:rsid w:val="004422F3"/>
    <w:rsid w:val="004425EE"/>
    <w:rsid w:val="00444590"/>
    <w:rsid w:val="00444FA3"/>
    <w:rsid w:val="0044501E"/>
    <w:rsid w:val="0044567A"/>
    <w:rsid w:val="00445C68"/>
    <w:rsid w:val="00446034"/>
    <w:rsid w:val="00446384"/>
    <w:rsid w:val="00446977"/>
    <w:rsid w:val="00447AB7"/>
    <w:rsid w:val="00450759"/>
    <w:rsid w:val="00452B89"/>
    <w:rsid w:val="00452ED7"/>
    <w:rsid w:val="00454D35"/>
    <w:rsid w:val="0045697D"/>
    <w:rsid w:val="00462071"/>
    <w:rsid w:val="00463132"/>
    <w:rsid w:val="0046323D"/>
    <w:rsid w:val="0046433A"/>
    <w:rsid w:val="00466498"/>
    <w:rsid w:val="004667AA"/>
    <w:rsid w:val="004672EB"/>
    <w:rsid w:val="004709FD"/>
    <w:rsid w:val="0047169B"/>
    <w:rsid w:val="00472337"/>
    <w:rsid w:val="00473013"/>
    <w:rsid w:val="00473B82"/>
    <w:rsid w:val="00473DFF"/>
    <w:rsid w:val="00474591"/>
    <w:rsid w:val="00475273"/>
    <w:rsid w:val="00477DEE"/>
    <w:rsid w:val="00481EDC"/>
    <w:rsid w:val="00483BBE"/>
    <w:rsid w:val="0048583E"/>
    <w:rsid w:val="0048611E"/>
    <w:rsid w:val="004862BD"/>
    <w:rsid w:val="0048634D"/>
    <w:rsid w:val="004901CA"/>
    <w:rsid w:val="00490B7B"/>
    <w:rsid w:val="004910A3"/>
    <w:rsid w:val="0049147B"/>
    <w:rsid w:val="00491B5A"/>
    <w:rsid w:val="00491E3E"/>
    <w:rsid w:val="00492EC4"/>
    <w:rsid w:val="00494946"/>
    <w:rsid w:val="00497FE8"/>
    <w:rsid w:val="00497FF5"/>
    <w:rsid w:val="004A021A"/>
    <w:rsid w:val="004A0420"/>
    <w:rsid w:val="004A1F99"/>
    <w:rsid w:val="004A22FE"/>
    <w:rsid w:val="004A281F"/>
    <w:rsid w:val="004A411B"/>
    <w:rsid w:val="004A5A18"/>
    <w:rsid w:val="004A6667"/>
    <w:rsid w:val="004A7096"/>
    <w:rsid w:val="004B16DB"/>
    <w:rsid w:val="004B3C1F"/>
    <w:rsid w:val="004B670B"/>
    <w:rsid w:val="004B76B1"/>
    <w:rsid w:val="004C0CC1"/>
    <w:rsid w:val="004C2914"/>
    <w:rsid w:val="004C337E"/>
    <w:rsid w:val="004C346F"/>
    <w:rsid w:val="004C5255"/>
    <w:rsid w:val="004C577D"/>
    <w:rsid w:val="004C5DB7"/>
    <w:rsid w:val="004C5E41"/>
    <w:rsid w:val="004C7E7F"/>
    <w:rsid w:val="004C7F80"/>
    <w:rsid w:val="004D0F6D"/>
    <w:rsid w:val="004D3408"/>
    <w:rsid w:val="004D45C6"/>
    <w:rsid w:val="004D51DA"/>
    <w:rsid w:val="004D5962"/>
    <w:rsid w:val="004D5EDD"/>
    <w:rsid w:val="004D5EFE"/>
    <w:rsid w:val="004D6DBC"/>
    <w:rsid w:val="004D6E48"/>
    <w:rsid w:val="004D7590"/>
    <w:rsid w:val="004E0D28"/>
    <w:rsid w:val="004E274A"/>
    <w:rsid w:val="004E28C7"/>
    <w:rsid w:val="004E376C"/>
    <w:rsid w:val="004E4825"/>
    <w:rsid w:val="004E606A"/>
    <w:rsid w:val="004E61BF"/>
    <w:rsid w:val="004E6538"/>
    <w:rsid w:val="004E6656"/>
    <w:rsid w:val="004E6D77"/>
    <w:rsid w:val="004E730D"/>
    <w:rsid w:val="004F3B23"/>
    <w:rsid w:val="004F3EC0"/>
    <w:rsid w:val="004F597A"/>
    <w:rsid w:val="004F5A29"/>
    <w:rsid w:val="004F60C1"/>
    <w:rsid w:val="0050207A"/>
    <w:rsid w:val="00502ADB"/>
    <w:rsid w:val="00504128"/>
    <w:rsid w:val="00504231"/>
    <w:rsid w:val="005044CF"/>
    <w:rsid w:val="00511448"/>
    <w:rsid w:val="00511D4E"/>
    <w:rsid w:val="0051235B"/>
    <w:rsid w:val="005125BB"/>
    <w:rsid w:val="00513F04"/>
    <w:rsid w:val="00514303"/>
    <w:rsid w:val="00515406"/>
    <w:rsid w:val="005172BC"/>
    <w:rsid w:val="00517B69"/>
    <w:rsid w:val="00517C2C"/>
    <w:rsid w:val="005205A8"/>
    <w:rsid w:val="00521644"/>
    <w:rsid w:val="0052194A"/>
    <w:rsid w:val="005228C4"/>
    <w:rsid w:val="0052294E"/>
    <w:rsid w:val="00523A55"/>
    <w:rsid w:val="005250F2"/>
    <w:rsid w:val="00525D17"/>
    <w:rsid w:val="00526007"/>
    <w:rsid w:val="0052608A"/>
    <w:rsid w:val="00526832"/>
    <w:rsid w:val="005269DC"/>
    <w:rsid w:val="00526CAD"/>
    <w:rsid w:val="005305B9"/>
    <w:rsid w:val="00533C14"/>
    <w:rsid w:val="00533D61"/>
    <w:rsid w:val="005343E1"/>
    <w:rsid w:val="00534CE6"/>
    <w:rsid w:val="00535B97"/>
    <w:rsid w:val="00535EFB"/>
    <w:rsid w:val="00536E8A"/>
    <w:rsid w:val="005410A7"/>
    <w:rsid w:val="00541606"/>
    <w:rsid w:val="00544F8C"/>
    <w:rsid w:val="00545F1C"/>
    <w:rsid w:val="00550DE3"/>
    <w:rsid w:val="00551BFB"/>
    <w:rsid w:val="00553013"/>
    <w:rsid w:val="005552BE"/>
    <w:rsid w:val="00557589"/>
    <w:rsid w:val="0055773F"/>
    <w:rsid w:val="00557A2D"/>
    <w:rsid w:val="00557AAC"/>
    <w:rsid w:val="005622D4"/>
    <w:rsid w:val="00562F01"/>
    <w:rsid w:val="00564E7A"/>
    <w:rsid w:val="005657FF"/>
    <w:rsid w:val="00566C3B"/>
    <w:rsid w:val="00575039"/>
    <w:rsid w:val="00575267"/>
    <w:rsid w:val="0057548E"/>
    <w:rsid w:val="0057644E"/>
    <w:rsid w:val="00580A5D"/>
    <w:rsid w:val="005816B0"/>
    <w:rsid w:val="005818E6"/>
    <w:rsid w:val="00581D28"/>
    <w:rsid w:val="00586BB8"/>
    <w:rsid w:val="00586DE4"/>
    <w:rsid w:val="0058794F"/>
    <w:rsid w:val="0059128C"/>
    <w:rsid w:val="00594048"/>
    <w:rsid w:val="005942EB"/>
    <w:rsid w:val="00594E5B"/>
    <w:rsid w:val="00596645"/>
    <w:rsid w:val="005A0D9B"/>
    <w:rsid w:val="005A0E0D"/>
    <w:rsid w:val="005A1E8D"/>
    <w:rsid w:val="005A1F71"/>
    <w:rsid w:val="005A6F63"/>
    <w:rsid w:val="005B0ADD"/>
    <w:rsid w:val="005B28E7"/>
    <w:rsid w:val="005B4379"/>
    <w:rsid w:val="005B5057"/>
    <w:rsid w:val="005B569A"/>
    <w:rsid w:val="005C061F"/>
    <w:rsid w:val="005C0FDE"/>
    <w:rsid w:val="005C1AD5"/>
    <w:rsid w:val="005C2516"/>
    <w:rsid w:val="005C3025"/>
    <w:rsid w:val="005C45AB"/>
    <w:rsid w:val="005C4783"/>
    <w:rsid w:val="005C4C4C"/>
    <w:rsid w:val="005C6024"/>
    <w:rsid w:val="005C6BBA"/>
    <w:rsid w:val="005C7677"/>
    <w:rsid w:val="005C7851"/>
    <w:rsid w:val="005C7A7B"/>
    <w:rsid w:val="005D0508"/>
    <w:rsid w:val="005D0B9B"/>
    <w:rsid w:val="005D34B3"/>
    <w:rsid w:val="005D4A5E"/>
    <w:rsid w:val="005D6E6B"/>
    <w:rsid w:val="005E1AFE"/>
    <w:rsid w:val="005E4BD2"/>
    <w:rsid w:val="005E675E"/>
    <w:rsid w:val="00602086"/>
    <w:rsid w:val="00602A43"/>
    <w:rsid w:val="006035C1"/>
    <w:rsid w:val="00605045"/>
    <w:rsid w:val="00605559"/>
    <w:rsid w:val="0060712F"/>
    <w:rsid w:val="00607A09"/>
    <w:rsid w:val="00611DE2"/>
    <w:rsid w:val="00613311"/>
    <w:rsid w:val="006136C1"/>
    <w:rsid w:val="00617A09"/>
    <w:rsid w:val="00617A5D"/>
    <w:rsid w:val="0062044A"/>
    <w:rsid w:val="00620FC6"/>
    <w:rsid w:val="00622839"/>
    <w:rsid w:val="00622FA6"/>
    <w:rsid w:val="0062360E"/>
    <w:rsid w:val="0062433F"/>
    <w:rsid w:val="00624F8C"/>
    <w:rsid w:val="00625B75"/>
    <w:rsid w:val="00627BF0"/>
    <w:rsid w:val="00630A81"/>
    <w:rsid w:val="00630B19"/>
    <w:rsid w:val="00631802"/>
    <w:rsid w:val="00631AEB"/>
    <w:rsid w:val="00634276"/>
    <w:rsid w:val="006347E4"/>
    <w:rsid w:val="00637CF8"/>
    <w:rsid w:val="00641334"/>
    <w:rsid w:val="006424F6"/>
    <w:rsid w:val="006428C8"/>
    <w:rsid w:val="00643232"/>
    <w:rsid w:val="00643898"/>
    <w:rsid w:val="00644474"/>
    <w:rsid w:val="00645053"/>
    <w:rsid w:val="006454D0"/>
    <w:rsid w:val="006458EC"/>
    <w:rsid w:val="006461A2"/>
    <w:rsid w:val="00647B19"/>
    <w:rsid w:val="00651A4C"/>
    <w:rsid w:val="0065396B"/>
    <w:rsid w:val="006539DD"/>
    <w:rsid w:val="006552F8"/>
    <w:rsid w:val="0065544E"/>
    <w:rsid w:val="006559BF"/>
    <w:rsid w:val="00656A5F"/>
    <w:rsid w:val="00656FC4"/>
    <w:rsid w:val="006603F9"/>
    <w:rsid w:val="006610B8"/>
    <w:rsid w:val="00662916"/>
    <w:rsid w:val="0066394B"/>
    <w:rsid w:val="00663DB1"/>
    <w:rsid w:val="00664ECA"/>
    <w:rsid w:val="00667186"/>
    <w:rsid w:val="0067061F"/>
    <w:rsid w:val="00670E59"/>
    <w:rsid w:val="00670ED4"/>
    <w:rsid w:val="0067142D"/>
    <w:rsid w:val="0067193F"/>
    <w:rsid w:val="00675DA7"/>
    <w:rsid w:val="006811E4"/>
    <w:rsid w:val="006813A7"/>
    <w:rsid w:val="00682C94"/>
    <w:rsid w:val="0068319B"/>
    <w:rsid w:val="0068326F"/>
    <w:rsid w:val="00684AF0"/>
    <w:rsid w:val="00684B80"/>
    <w:rsid w:val="00687971"/>
    <w:rsid w:val="00690FB7"/>
    <w:rsid w:val="0069308D"/>
    <w:rsid w:val="0069494E"/>
    <w:rsid w:val="006969BE"/>
    <w:rsid w:val="00697EBF"/>
    <w:rsid w:val="006A072A"/>
    <w:rsid w:val="006A3037"/>
    <w:rsid w:val="006A3C6E"/>
    <w:rsid w:val="006A3E4E"/>
    <w:rsid w:val="006A64D4"/>
    <w:rsid w:val="006A731F"/>
    <w:rsid w:val="006A78C6"/>
    <w:rsid w:val="006B040D"/>
    <w:rsid w:val="006B0E50"/>
    <w:rsid w:val="006B200A"/>
    <w:rsid w:val="006B2709"/>
    <w:rsid w:val="006B5E2C"/>
    <w:rsid w:val="006B69B7"/>
    <w:rsid w:val="006B6DDE"/>
    <w:rsid w:val="006B7319"/>
    <w:rsid w:val="006B7517"/>
    <w:rsid w:val="006B767F"/>
    <w:rsid w:val="006C0A8B"/>
    <w:rsid w:val="006C1033"/>
    <w:rsid w:val="006C113A"/>
    <w:rsid w:val="006C1804"/>
    <w:rsid w:val="006C28B3"/>
    <w:rsid w:val="006C2F2F"/>
    <w:rsid w:val="006C3CDF"/>
    <w:rsid w:val="006C464B"/>
    <w:rsid w:val="006C47B0"/>
    <w:rsid w:val="006C5FCF"/>
    <w:rsid w:val="006D1B80"/>
    <w:rsid w:val="006D3895"/>
    <w:rsid w:val="006D54D4"/>
    <w:rsid w:val="006D5E36"/>
    <w:rsid w:val="006D6B1C"/>
    <w:rsid w:val="006D6DAA"/>
    <w:rsid w:val="006D72A6"/>
    <w:rsid w:val="006D7316"/>
    <w:rsid w:val="006D7A44"/>
    <w:rsid w:val="006E3298"/>
    <w:rsid w:val="006E383B"/>
    <w:rsid w:val="006E38FC"/>
    <w:rsid w:val="006F0603"/>
    <w:rsid w:val="006F1A64"/>
    <w:rsid w:val="006F316D"/>
    <w:rsid w:val="006F6776"/>
    <w:rsid w:val="006F6F95"/>
    <w:rsid w:val="006F709E"/>
    <w:rsid w:val="006F7BAE"/>
    <w:rsid w:val="007011B3"/>
    <w:rsid w:val="0070229F"/>
    <w:rsid w:val="007033E4"/>
    <w:rsid w:val="00705728"/>
    <w:rsid w:val="007065D8"/>
    <w:rsid w:val="00707ACF"/>
    <w:rsid w:val="00712168"/>
    <w:rsid w:val="00713EEE"/>
    <w:rsid w:val="007144CB"/>
    <w:rsid w:val="00714EA7"/>
    <w:rsid w:val="00720E26"/>
    <w:rsid w:val="0072133E"/>
    <w:rsid w:val="00721362"/>
    <w:rsid w:val="007228C2"/>
    <w:rsid w:val="00722A34"/>
    <w:rsid w:val="00724C81"/>
    <w:rsid w:val="00727060"/>
    <w:rsid w:val="0072752A"/>
    <w:rsid w:val="007344DE"/>
    <w:rsid w:val="00736AE1"/>
    <w:rsid w:val="00736C8D"/>
    <w:rsid w:val="0073706C"/>
    <w:rsid w:val="007409AF"/>
    <w:rsid w:val="0074181F"/>
    <w:rsid w:val="007434BA"/>
    <w:rsid w:val="00744271"/>
    <w:rsid w:val="007442F8"/>
    <w:rsid w:val="007458BF"/>
    <w:rsid w:val="0074625D"/>
    <w:rsid w:val="00747357"/>
    <w:rsid w:val="00747A61"/>
    <w:rsid w:val="00750FE3"/>
    <w:rsid w:val="007510D3"/>
    <w:rsid w:val="0075190E"/>
    <w:rsid w:val="00752658"/>
    <w:rsid w:val="007528E9"/>
    <w:rsid w:val="007532A6"/>
    <w:rsid w:val="00753365"/>
    <w:rsid w:val="00753D7B"/>
    <w:rsid w:val="00757459"/>
    <w:rsid w:val="0076226C"/>
    <w:rsid w:val="007637BB"/>
    <w:rsid w:val="00765254"/>
    <w:rsid w:val="0076634E"/>
    <w:rsid w:val="00767B28"/>
    <w:rsid w:val="00767F94"/>
    <w:rsid w:val="00771333"/>
    <w:rsid w:val="00771731"/>
    <w:rsid w:val="007736AC"/>
    <w:rsid w:val="00773D76"/>
    <w:rsid w:val="00773E7D"/>
    <w:rsid w:val="00774398"/>
    <w:rsid w:val="007762FD"/>
    <w:rsid w:val="00777977"/>
    <w:rsid w:val="00777FD5"/>
    <w:rsid w:val="00780DC1"/>
    <w:rsid w:val="0078427F"/>
    <w:rsid w:val="00785BD2"/>
    <w:rsid w:val="00787575"/>
    <w:rsid w:val="0078767E"/>
    <w:rsid w:val="007901AC"/>
    <w:rsid w:val="007904FA"/>
    <w:rsid w:val="00792C05"/>
    <w:rsid w:val="00793C25"/>
    <w:rsid w:val="00793C2F"/>
    <w:rsid w:val="007948E7"/>
    <w:rsid w:val="007956AF"/>
    <w:rsid w:val="00797651"/>
    <w:rsid w:val="007A2C68"/>
    <w:rsid w:val="007A4F5E"/>
    <w:rsid w:val="007A6602"/>
    <w:rsid w:val="007B00C0"/>
    <w:rsid w:val="007B07A6"/>
    <w:rsid w:val="007B1657"/>
    <w:rsid w:val="007B1F49"/>
    <w:rsid w:val="007B2AEC"/>
    <w:rsid w:val="007B631B"/>
    <w:rsid w:val="007B7828"/>
    <w:rsid w:val="007B799C"/>
    <w:rsid w:val="007C1AF6"/>
    <w:rsid w:val="007C2651"/>
    <w:rsid w:val="007C2AE3"/>
    <w:rsid w:val="007C35B3"/>
    <w:rsid w:val="007C555F"/>
    <w:rsid w:val="007C6E8B"/>
    <w:rsid w:val="007C793E"/>
    <w:rsid w:val="007C7D69"/>
    <w:rsid w:val="007D0018"/>
    <w:rsid w:val="007D0457"/>
    <w:rsid w:val="007D193F"/>
    <w:rsid w:val="007D51F3"/>
    <w:rsid w:val="007D57AF"/>
    <w:rsid w:val="007D6647"/>
    <w:rsid w:val="007D7E7F"/>
    <w:rsid w:val="007E058F"/>
    <w:rsid w:val="007E47DC"/>
    <w:rsid w:val="007E4AEE"/>
    <w:rsid w:val="007E597C"/>
    <w:rsid w:val="007F4A6D"/>
    <w:rsid w:val="007F5DB4"/>
    <w:rsid w:val="00801019"/>
    <w:rsid w:val="008012D2"/>
    <w:rsid w:val="00801BA7"/>
    <w:rsid w:val="00803051"/>
    <w:rsid w:val="00804BE1"/>
    <w:rsid w:val="00807A20"/>
    <w:rsid w:val="00813A6F"/>
    <w:rsid w:val="00814CF5"/>
    <w:rsid w:val="00814EAC"/>
    <w:rsid w:val="0081663B"/>
    <w:rsid w:val="008171B1"/>
    <w:rsid w:val="00817DF4"/>
    <w:rsid w:val="00820A40"/>
    <w:rsid w:val="00820D50"/>
    <w:rsid w:val="008219F6"/>
    <w:rsid w:val="00821BAE"/>
    <w:rsid w:val="0082202B"/>
    <w:rsid w:val="008221AE"/>
    <w:rsid w:val="008224EA"/>
    <w:rsid w:val="008225BA"/>
    <w:rsid w:val="008229DD"/>
    <w:rsid w:val="00822E04"/>
    <w:rsid w:val="008241DD"/>
    <w:rsid w:val="0082421F"/>
    <w:rsid w:val="008246C6"/>
    <w:rsid w:val="00824FAF"/>
    <w:rsid w:val="00825356"/>
    <w:rsid w:val="0082564B"/>
    <w:rsid w:val="00825ACC"/>
    <w:rsid w:val="008262D3"/>
    <w:rsid w:val="00826754"/>
    <w:rsid w:val="0082716E"/>
    <w:rsid w:val="008300CF"/>
    <w:rsid w:val="0083056F"/>
    <w:rsid w:val="0083203B"/>
    <w:rsid w:val="0083351B"/>
    <w:rsid w:val="00834F25"/>
    <w:rsid w:val="008375FF"/>
    <w:rsid w:val="008378BF"/>
    <w:rsid w:val="00843D13"/>
    <w:rsid w:val="0084740E"/>
    <w:rsid w:val="00847589"/>
    <w:rsid w:val="00850BFA"/>
    <w:rsid w:val="008513AC"/>
    <w:rsid w:val="00851995"/>
    <w:rsid w:val="0085288C"/>
    <w:rsid w:val="008540B2"/>
    <w:rsid w:val="0085691B"/>
    <w:rsid w:val="00861948"/>
    <w:rsid w:val="00861D47"/>
    <w:rsid w:val="00864EFD"/>
    <w:rsid w:val="00866331"/>
    <w:rsid w:val="00866694"/>
    <w:rsid w:val="008676D3"/>
    <w:rsid w:val="00867D25"/>
    <w:rsid w:val="00867FDE"/>
    <w:rsid w:val="0087039E"/>
    <w:rsid w:val="008728CA"/>
    <w:rsid w:val="00872E34"/>
    <w:rsid w:val="008735AA"/>
    <w:rsid w:val="00874AA4"/>
    <w:rsid w:val="008752E1"/>
    <w:rsid w:val="008764D1"/>
    <w:rsid w:val="008803D4"/>
    <w:rsid w:val="008824AF"/>
    <w:rsid w:val="00882E21"/>
    <w:rsid w:val="00883A66"/>
    <w:rsid w:val="00885E4F"/>
    <w:rsid w:val="008862E8"/>
    <w:rsid w:val="008900E3"/>
    <w:rsid w:val="00890E85"/>
    <w:rsid w:val="008919E1"/>
    <w:rsid w:val="00891B04"/>
    <w:rsid w:val="00895292"/>
    <w:rsid w:val="008957CB"/>
    <w:rsid w:val="00897925"/>
    <w:rsid w:val="008A0FB7"/>
    <w:rsid w:val="008A2EA5"/>
    <w:rsid w:val="008A32EB"/>
    <w:rsid w:val="008A341B"/>
    <w:rsid w:val="008A4685"/>
    <w:rsid w:val="008A5D73"/>
    <w:rsid w:val="008A60F3"/>
    <w:rsid w:val="008B0D7B"/>
    <w:rsid w:val="008B1AF0"/>
    <w:rsid w:val="008B1C97"/>
    <w:rsid w:val="008B3D1D"/>
    <w:rsid w:val="008B4292"/>
    <w:rsid w:val="008B4D2C"/>
    <w:rsid w:val="008B6041"/>
    <w:rsid w:val="008B7107"/>
    <w:rsid w:val="008B7740"/>
    <w:rsid w:val="008C09F6"/>
    <w:rsid w:val="008C0A20"/>
    <w:rsid w:val="008C1FED"/>
    <w:rsid w:val="008C3367"/>
    <w:rsid w:val="008C57ED"/>
    <w:rsid w:val="008C5FA3"/>
    <w:rsid w:val="008D01C6"/>
    <w:rsid w:val="008D138C"/>
    <w:rsid w:val="008D33D7"/>
    <w:rsid w:val="008D5673"/>
    <w:rsid w:val="008D6340"/>
    <w:rsid w:val="008D6C41"/>
    <w:rsid w:val="008D7211"/>
    <w:rsid w:val="008D772E"/>
    <w:rsid w:val="008E10DF"/>
    <w:rsid w:val="008E114E"/>
    <w:rsid w:val="008E19F9"/>
    <w:rsid w:val="008E2599"/>
    <w:rsid w:val="008E2A4D"/>
    <w:rsid w:val="008E2EA2"/>
    <w:rsid w:val="008E3062"/>
    <w:rsid w:val="008E56BC"/>
    <w:rsid w:val="008E6F87"/>
    <w:rsid w:val="008F0002"/>
    <w:rsid w:val="008F0B7C"/>
    <w:rsid w:val="008F1AAC"/>
    <w:rsid w:val="008F2009"/>
    <w:rsid w:val="008F3D88"/>
    <w:rsid w:val="008F4DBB"/>
    <w:rsid w:val="008F5594"/>
    <w:rsid w:val="008F66FD"/>
    <w:rsid w:val="00900DF7"/>
    <w:rsid w:val="00901E88"/>
    <w:rsid w:val="009027F7"/>
    <w:rsid w:val="00904D5C"/>
    <w:rsid w:val="00906B02"/>
    <w:rsid w:val="00906D8C"/>
    <w:rsid w:val="00906EC3"/>
    <w:rsid w:val="0091027B"/>
    <w:rsid w:val="009106EC"/>
    <w:rsid w:val="0091372F"/>
    <w:rsid w:val="009137F9"/>
    <w:rsid w:val="0091550E"/>
    <w:rsid w:val="0091553A"/>
    <w:rsid w:val="00915D85"/>
    <w:rsid w:val="009167FE"/>
    <w:rsid w:val="0092092F"/>
    <w:rsid w:val="00920B24"/>
    <w:rsid w:val="00923B26"/>
    <w:rsid w:val="00924A7A"/>
    <w:rsid w:val="00924DAE"/>
    <w:rsid w:val="00925177"/>
    <w:rsid w:val="00925180"/>
    <w:rsid w:val="0092608C"/>
    <w:rsid w:val="00926763"/>
    <w:rsid w:val="009268A1"/>
    <w:rsid w:val="00926922"/>
    <w:rsid w:val="00926DA3"/>
    <w:rsid w:val="00930271"/>
    <w:rsid w:val="00930BAA"/>
    <w:rsid w:val="009321D7"/>
    <w:rsid w:val="009321DA"/>
    <w:rsid w:val="00935020"/>
    <w:rsid w:val="009359C5"/>
    <w:rsid w:val="00937D19"/>
    <w:rsid w:val="00941A94"/>
    <w:rsid w:val="00942CA7"/>
    <w:rsid w:val="00944374"/>
    <w:rsid w:val="0095003E"/>
    <w:rsid w:val="009501B8"/>
    <w:rsid w:val="0095024A"/>
    <w:rsid w:val="00950578"/>
    <w:rsid w:val="00950CD1"/>
    <w:rsid w:val="00950CDF"/>
    <w:rsid w:val="00950F6F"/>
    <w:rsid w:val="00951777"/>
    <w:rsid w:val="00951DA1"/>
    <w:rsid w:val="00953329"/>
    <w:rsid w:val="009559ED"/>
    <w:rsid w:val="00956065"/>
    <w:rsid w:val="00957576"/>
    <w:rsid w:val="00957800"/>
    <w:rsid w:val="00960C24"/>
    <w:rsid w:val="00960EE8"/>
    <w:rsid w:val="009611BA"/>
    <w:rsid w:val="00962FD9"/>
    <w:rsid w:val="009639A0"/>
    <w:rsid w:val="009641FB"/>
    <w:rsid w:val="0096427F"/>
    <w:rsid w:val="00964A89"/>
    <w:rsid w:val="00964BD3"/>
    <w:rsid w:val="00967033"/>
    <w:rsid w:val="009703CF"/>
    <w:rsid w:val="00970BDB"/>
    <w:rsid w:val="0097292B"/>
    <w:rsid w:val="00972953"/>
    <w:rsid w:val="00972D60"/>
    <w:rsid w:val="009730E5"/>
    <w:rsid w:val="0097582E"/>
    <w:rsid w:val="00977B1A"/>
    <w:rsid w:val="00977E4E"/>
    <w:rsid w:val="00980835"/>
    <w:rsid w:val="009809C8"/>
    <w:rsid w:val="009809D9"/>
    <w:rsid w:val="00981209"/>
    <w:rsid w:val="00981317"/>
    <w:rsid w:val="0098528D"/>
    <w:rsid w:val="00987A16"/>
    <w:rsid w:val="009926A3"/>
    <w:rsid w:val="0099281C"/>
    <w:rsid w:val="0099629F"/>
    <w:rsid w:val="0099638B"/>
    <w:rsid w:val="0099772D"/>
    <w:rsid w:val="009A02CA"/>
    <w:rsid w:val="009A06BB"/>
    <w:rsid w:val="009A0AE6"/>
    <w:rsid w:val="009A0BD1"/>
    <w:rsid w:val="009A13DC"/>
    <w:rsid w:val="009A2FFD"/>
    <w:rsid w:val="009A3ACB"/>
    <w:rsid w:val="009A40CC"/>
    <w:rsid w:val="009A4AEA"/>
    <w:rsid w:val="009A4CC9"/>
    <w:rsid w:val="009A589C"/>
    <w:rsid w:val="009A6161"/>
    <w:rsid w:val="009A6813"/>
    <w:rsid w:val="009A726A"/>
    <w:rsid w:val="009A7568"/>
    <w:rsid w:val="009A7A43"/>
    <w:rsid w:val="009A7A9B"/>
    <w:rsid w:val="009B0440"/>
    <w:rsid w:val="009B1EF4"/>
    <w:rsid w:val="009B3F9B"/>
    <w:rsid w:val="009B6073"/>
    <w:rsid w:val="009B6CDD"/>
    <w:rsid w:val="009B7D49"/>
    <w:rsid w:val="009C16DB"/>
    <w:rsid w:val="009C1787"/>
    <w:rsid w:val="009C1F98"/>
    <w:rsid w:val="009C24C1"/>
    <w:rsid w:val="009C4C6A"/>
    <w:rsid w:val="009D0E9B"/>
    <w:rsid w:val="009D10A9"/>
    <w:rsid w:val="009D26CF"/>
    <w:rsid w:val="009D28B6"/>
    <w:rsid w:val="009D2BEB"/>
    <w:rsid w:val="009D2E31"/>
    <w:rsid w:val="009D3808"/>
    <w:rsid w:val="009D5BDD"/>
    <w:rsid w:val="009E3759"/>
    <w:rsid w:val="009E4B4E"/>
    <w:rsid w:val="009E6206"/>
    <w:rsid w:val="009E671B"/>
    <w:rsid w:val="009E796F"/>
    <w:rsid w:val="009E7BBF"/>
    <w:rsid w:val="009F0011"/>
    <w:rsid w:val="009F21E6"/>
    <w:rsid w:val="009F2AD6"/>
    <w:rsid w:val="009F4067"/>
    <w:rsid w:val="009F5ED8"/>
    <w:rsid w:val="009F7DEC"/>
    <w:rsid w:val="00A00AA2"/>
    <w:rsid w:val="00A00F7E"/>
    <w:rsid w:val="00A01E84"/>
    <w:rsid w:val="00A03F54"/>
    <w:rsid w:val="00A05EF5"/>
    <w:rsid w:val="00A06579"/>
    <w:rsid w:val="00A06666"/>
    <w:rsid w:val="00A06DF2"/>
    <w:rsid w:val="00A06FA9"/>
    <w:rsid w:val="00A0785C"/>
    <w:rsid w:val="00A108BE"/>
    <w:rsid w:val="00A11DAC"/>
    <w:rsid w:val="00A13076"/>
    <w:rsid w:val="00A14055"/>
    <w:rsid w:val="00A152D1"/>
    <w:rsid w:val="00A2051F"/>
    <w:rsid w:val="00A21922"/>
    <w:rsid w:val="00A234CC"/>
    <w:rsid w:val="00A27AAA"/>
    <w:rsid w:val="00A3063E"/>
    <w:rsid w:val="00A307F8"/>
    <w:rsid w:val="00A3119F"/>
    <w:rsid w:val="00A35750"/>
    <w:rsid w:val="00A400DC"/>
    <w:rsid w:val="00A40E71"/>
    <w:rsid w:val="00A4156C"/>
    <w:rsid w:val="00A41FE4"/>
    <w:rsid w:val="00A42501"/>
    <w:rsid w:val="00A42637"/>
    <w:rsid w:val="00A42838"/>
    <w:rsid w:val="00A43B5C"/>
    <w:rsid w:val="00A443B7"/>
    <w:rsid w:val="00A446DA"/>
    <w:rsid w:val="00A45F59"/>
    <w:rsid w:val="00A479E3"/>
    <w:rsid w:val="00A47DCE"/>
    <w:rsid w:val="00A503EA"/>
    <w:rsid w:val="00A50C04"/>
    <w:rsid w:val="00A52680"/>
    <w:rsid w:val="00A5294A"/>
    <w:rsid w:val="00A52B68"/>
    <w:rsid w:val="00A53704"/>
    <w:rsid w:val="00A56650"/>
    <w:rsid w:val="00A6152D"/>
    <w:rsid w:val="00A61DCC"/>
    <w:rsid w:val="00A61F5F"/>
    <w:rsid w:val="00A62F41"/>
    <w:rsid w:val="00A64BCD"/>
    <w:rsid w:val="00A64E7F"/>
    <w:rsid w:val="00A65870"/>
    <w:rsid w:val="00A67893"/>
    <w:rsid w:val="00A713EA"/>
    <w:rsid w:val="00A719CA"/>
    <w:rsid w:val="00A7215E"/>
    <w:rsid w:val="00A7358C"/>
    <w:rsid w:val="00A74E57"/>
    <w:rsid w:val="00A83596"/>
    <w:rsid w:val="00A83F71"/>
    <w:rsid w:val="00A846F1"/>
    <w:rsid w:val="00A8530B"/>
    <w:rsid w:val="00A91031"/>
    <w:rsid w:val="00A91CEF"/>
    <w:rsid w:val="00A91FD6"/>
    <w:rsid w:val="00A92DFC"/>
    <w:rsid w:val="00A94012"/>
    <w:rsid w:val="00A940DC"/>
    <w:rsid w:val="00A94737"/>
    <w:rsid w:val="00A952AF"/>
    <w:rsid w:val="00AA168B"/>
    <w:rsid w:val="00AA24DD"/>
    <w:rsid w:val="00AA2BD8"/>
    <w:rsid w:val="00AA35DB"/>
    <w:rsid w:val="00AA49BD"/>
    <w:rsid w:val="00AA52F3"/>
    <w:rsid w:val="00AB0FC6"/>
    <w:rsid w:val="00AB11C0"/>
    <w:rsid w:val="00AB500A"/>
    <w:rsid w:val="00AC21EB"/>
    <w:rsid w:val="00AC261C"/>
    <w:rsid w:val="00AC28F7"/>
    <w:rsid w:val="00AC2A31"/>
    <w:rsid w:val="00AC33CD"/>
    <w:rsid w:val="00AC5CBB"/>
    <w:rsid w:val="00AD0D78"/>
    <w:rsid w:val="00AD19B7"/>
    <w:rsid w:val="00AD2A37"/>
    <w:rsid w:val="00AD3FA6"/>
    <w:rsid w:val="00AD4E1B"/>
    <w:rsid w:val="00AD57D3"/>
    <w:rsid w:val="00AD58B7"/>
    <w:rsid w:val="00AD707D"/>
    <w:rsid w:val="00AD76F9"/>
    <w:rsid w:val="00AD7A0F"/>
    <w:rsid w:val="00AE0AF2"/>
    <w:rsid w:val="00AE0C1C"/>
    <w:rsid w:val="00AE2B3E"/>
    <w:rsid w:val="00AE2B84"/>
    <w:rsid w:val="00AE2EAB"/>
    <w:rsid w:val="00AE317F"/>
    <w:rsid w:val="00AE4320"/>
    <w:rsid w:val="00AE4AB2"/>
    <w:rsid w:val="00AE5545"/>
    <w:rsid w:val="00AE58E0"/>
    <w:rsid w:val="00AE7424"/>
    <w:rsid w:val="00AF0056"/>
    <w:rsid w:val="00AF0B6E"/>
    <w:rsid w:val="00AF243D"/>
    <w:rsid w:val="00AF2EEA"/>
    <w:rsid w:val="00AF369B"/>
    <w:rsid w:val="00AF3DF7"/>
    <w:rsid w:val="00AF4A6F"/>
    <w:rsid w:val="00AF4E9D"/>
    <w:rsid w:val="00AF5A44"/>
    <w:rsid w:val="00AF6CFE"/>
    <w:rsid w:val="00AF7905"/>
    <w:rsid w:val="00AF7FC6"/>
    <w:rsid w:val="00B001D0"/>
    <w:rsid w:val="00B006F6"/>
    <w:rsid w:val="00B017A8"/>
    <w:rsid w:val="00B01B27"/>
    <w:rsid w:val="00B0235C"/>
    <w:rsid w:val="00B02B4C"/>
    <w:rsid w:val="00B03A7E"/>
    <w:rsid w:val="00B040FA"/>
    <w:rsid w:val="00B044AA"/>
    <w:rsid w:val="00B0480F"/>
    <w:rsid w:val="00B05CC0"/>
    <w:rsid w:val="00B10C2D"/>
    <w:rsid w:val="00B11CD2"/>
    <w:rsid w:val="00B12BF5"/>
    <w:rsid w:val="00B13B4E"/>
    <w:rsid w:val="00B14022"/>
    <w:rsid w:val="00B14C8C"/>
    <w:rsid w:val="00B17ADB"/>
    <w:rsid w:val="00B20C93"/>
    <w:rsid w:val="00B20C94"/>
    <w:rsid w:val="00B20D6D"/>
    <w:rsid w:val="00B233EF"/>
    <w:rsid w:val="00B24047"/>
    <w:rsid w:val="00B24ADC"/>
    <w:rsid w:val="00B250F7"/>
    <w:rsid w:val="00B32391"/>
    <w:rsid w:val="00B328A5"/>
    <w:rsid w:val="00B3309B"/>
    <w:rsid w:val="00B3420D"/>
    <w:rsid w:val="00B342DE"/>
    <w:rsid w:val="00B34A60"/>
    <w:rsid w:val="00B357CB"/>
    <w:rsid w:val="00B3746E"/>
    <w:rsid w:val="00B37F25"/>
    <w:rsid w:val="00B43954"/>
    <w:rsid w:val="00B4576A"/>
    <w:rsid w:val="00B463E1"/>
    <w:rsid w:val="00B5181E"/>
    <w:rsid w:val="00B51944"/>
    <w:rsid w:val="00B52A98"/>
    <w:rsid w:val="00B532BE"/>
    <w:rsid w:val="00B538CC"/>
    <w:rsid w:val="00B5468E"/>
    <w:rsid w:val="00B56AD1"/>
    <w:rsid w:val="00B57104"/>
    <w:rsid w:val="00B608CE"/>
    <w:rsid w:val="00B621AC"/>
    <w:rsid w:val="00B6297B"/>
    <w:rsid w:val="00B6381A"/>
    <w:rsid w:val="00B64180"/>
    <w:rsid w:val="00B66602"/>
    <w:rsid w:val="00B66974"/>
    <w:rsid w:val="00B67F5F"/>
    <w:rsid w:val="00B70145"/>
    <w:rsid w:val="00B7043E"/>
    <w:rsid w:val="00B71826"/>
    <w:rsid w:val="00B71A64"/>
    <w:rsid w:val="00B75F26"/>
    <w:rsid w:val="00B77E30"/>
    <w:rsid w:val="00B816A9"/>
    <w:rsid w:val="00B81C6D"/>
    <w:rsid w:val="00B8208D"/>
    <w:rsid w:val="00B84842"/>
    <w:rsid w:val="00B8498A"/>
    <w:rsid w:val="00B85005"/>
    <w:rsid w:val="00B8565E"/>
    <w:rsid w:val="00B860B4"/>
    <w:rsid w:val="00B86220"/>
    <w:rsid w:val="00B866EC"/>
    <w:rsid w:val="00B87EAD"/>
    <w:rsid w:val="00B87EF5"/>
    <w:rsid w:val="00B90F09"/>
    <w:rsid w:val="00B9292D"/>
    <w:rsid w:val="00B92F0B"/>
    <w:rsid w:val="00B948E0"/>
    <w:rsid w:val="00B95E83"/>
    <w:rsid w:val="00BA10DA"/>
    <w:rsid w:val="00BA21D2"/>
    <w:rsid w:val="00BA5391"/>
    <w:rsid w:val="00BA5FDC"/>
    <w:rsid w:val="00BA7899"/>
    <w:rsid w:val="00BA7AF5"/>
    <w:rsid w:val="00BB22FE"/>
    <w:rsid w:val="00BB2B09"/>
    <w:rsid w:val="00BB54D0"/>
    <w:rsid w:val="00BB6456"/>
    <w:rsid w:val="00BB6D37"/>
    <w:rsid w:val="00BC076B"/>
    <w:rsid w:val="00BC16D1"/>
    <w:rsid w:val="00BC3AFC"/>
    <w:rsid w:val="00BC600E"/>
    <w:rsid w:val="00BC6142"/>
    <w:rsid w:val="00BC6825"/>
    <w:rsid w:val="00BD1703"/>
    <w:rsid w:val="00BD1996"/>
    <w:rsid w:val="00BD1BCD"/>
    <w:rsid w:val="00BD2A03"/>
    <w:rsid w:val="00BD2D7B"/>
    <w:rsid w:val="00BD6265"/>
    <w:rsid w:val="00BD6E4E"/>
    <w:rsid w:val="00BD7740"/>
    <w:rsid w:val="00BE187A"/>
    <w:rsid w:val="00BE2B53"/>
    <w:rsid w:val="00BE2CD7"/>
    <w:rsid w:val="00BE2D02"/>
    <w:rsid w:val="00BE34C6"/>
    <w:rsid w:val="00BE676C"/>
    <w:rsid w:val="00BE71E5"/>
    <w:rsid w:val="00BF00B9"/>
    <w:rsid w:val="00BF0ABC"/>
    <w:rsid w:val="00BF29A1"/>
    <w:rsid w:val="00BF51C9"/>
    <w:rsid w:val="00BF6A05"/>
    <w:rsid w:val="00BF6AD7"/>
    <w:rsid w:val="00BF72E4"/>
    <w:rsid w:val="00C0006E"/>
    <w:rsid w:val="00C00120"/>
    <w:rsid w:val="00C00C1B"/>
    <w:rsid w:val="00C00D0E"/>
    <w:rsid w:val="00C01219"/>
    <w:rsid w:val="00C0390B"/>
    <w:rsid w:val="00C05338"/>
    <w:rsid w:val="00C058BC"/>
    <w:rsid w:val="00C0608A"/>
    <w:rsid w:val="00C06E69"/>
    <w:rsid w:val="00C07E16"/>
    <w:rsid w:val="00C11E14"/>
    <w:rsid w:val="00C13AB4"/>
    <w:rsid w:val="00C14BF6"/>
    <w:rsid w:val="00C14DA9"/>
    <w:rsid w:val="00C15060"/>
    <w:rsid w:val="00C16150"/>
    <w:rsid w:val="00C17EF2"/>
    <w:rsid w:val="00C2008C"/>
    <w:rsid w:val="00C207F2"/>
    <w:rsid w:val="00C20E1F"/>
    <w:rsid w:val="00C219EB"/>
    <w:rsid w:val="00C2267C"/>
    <w:rsid w:val="00C2327D"/>
    <w:rsid w:val="00C233B7"/>
    <w:rsid w:val="00C241ED"/>
    <w:rsid w:val="00C252BF"/>
    <w:rsid w:val="00C25A07"/>
    <w:rsid w:val="00C27AEB"/>
    <w:rsid w:val="00C302D5"/>
    <w:rsid w:val="00C30794"/>
    <w:rsid w:val="00C33D06"/>
    <w:rsid w:val="00C360D6"/>
    <w:rsid w:val="00C40129"/>
    <w:rsid w:val="00C40B8C"/>
    <w:rsid w:val="00C40DDA"/>
    <w:rsid w:val="00C41D43"/>
    <w:rsid w:val="00C4278D"/>
    <w:rsid w:val="00C4388B"/>
    <w:rsid w:val="00C44477"/>
    <w:rsid w:val="00C45011"/>
    <w:rsid w:val="00C451D9"/>
    <w:rsid w:val="00C46893"/>
    <w:rsid w:val="00C51BC2"/>
    <w:rsid w:val="00C52971"/>
    <w:rsid w:val="00C539AB"/>
    <w:rsid w:val="00C5600A"/>
    <w:rsid w:val="00C56EDA"/>
    <w:rsid w:val="00C60084"/>
    <w:rsid w:val="00C63381"/>
    <w:rsid w:val="00C64D18"/>
    <w:rsid w:val="00C6546D"/>
    <w:rsid w:val="00C65546"/>
    <w:rsid w:val="00C66DB9"/>
    <w:rsid w:val="00C705CC"/>
    <w:rsid w:val="00C71E95"/>
    <w:rsid w:val="00C72D78"/>
    <w:rsid w:val="00C74C07"/>
    <w:rsid w:val="00C74F99"/>
    <w:rsid w:val="00C7553D"/>
    <w:rsid w:val="00C7706B"/>
    <w:rsid w:val="00C772B9"/>
    <w:rsid w:val="00C77B4B"/>
    <w:rsid w:val="00C77F81"/>
    <w:rsid w:val="00C80338"/>
    <w:rsid w:val="00C84512"/>
    <w:rsid w:val="00C84B99"/>
    <w:rsid w:val="00C86138"/>
    <w:rsid w:val="00C876D9"/>
    <w:rsid w:val="00C93D0A"/>
    <w:rsid w:val="00C9597B"/>
    <w:rsid w:val="00C95A9A"/>
    <w:rsid w:val="00C96EA9"/>
    <w:rsid w:val="00C96ED0"/>
    <w:rsid w:val="00CA1763"/>
    <w:rsid w:val="00CA194A"/>
    <w:rsid w:val="00CA3B43"/>
    <w:rsid w:val="00CA4B5F"/>
    <w:rsid w:val="00CA5A14"/>
    <w:rsid w:val="00CB20FF"/>
    <w:rsid w:val="00CB240B"/>
    <w:rsid w:val="00CB2CA1"/>
    <w:rsid w:val="00CB3BA9"/>
    <w:rsid w:val="00CB3F7B"/>
    <w:rsid w:val="00CB4067"/>
    <w:rsid w:val="00CB4079"/>
    <w:rsid w:val="00CB43E1"/>
    <w:rsid w:val="00CB45EF"/>
    <w:rsid w:val="00CB6514"/>
    <w:rsid w:val="00CB7143"/>
    <w:rsid w:val="00CB7E3C"/>
    <w:rsid w:val="00CC0772"/>
    <w:rsid w:val="00CC19E3"/>
    <w:rsid w:val="00CC2AAA"/>
    <w:rsid w:val="00CC34C5"/>
    <w:rsid w:val="00CC3589"/>
    <w:rsid w:val="00CC5256"/>
    <w:rsid w:val="00CC5626"/>
    <w:rsid w:val="00CC60EA"/>
    <w:rsid w:val="00CD0306"/>
    <w:rsid w:val="00CD061A"/>
    <w:rsid w:val="00CD1361"/>
    <w:rsid w:val="00CD17B8"/>
    <w:rsid w:val="00CD1EDC"/>
    <w:rsid w:val="00CD3539"/>
    <w:rsid w:val="00CD5549"/>
    <w:rsid w:val="00CD5635"/>
    <w:rsid w:val="00CD5DD3"/>
    <w:rsid w:val="00CD7ADA"/>
    <w:rsid w:val="00CD7C4F"/>
    <w:rsid w:val="00CD7CEF"/>
    <w:rsid w:val="00CE3AB9"/>
    <w:rsid w:val="00CE3B2A"/>
    <w:rsid w:val="00CE4128"/>
    <w:rsid w:val="00CE5017"/>
    <w:rsid w:val="00CE55AA"/>
    <w:rsid w:val="00CF0B75"/>
    <w:rsid w:val="00CF0F4C"/>
    <w:rsid w:val="00CF1570"/>
    <w:rsid w:val="00CF1B8C"/>
    <w:rsid w:val="00CF2B2F"/>
    <w:rsid w:val="00CF4172"/>
    <w:rsid w:val="00CF63E1"/>
    <w:rsid w:val="00CF7366"/>
    <w:rsid w:val="00D00123"/>
    <w:rsid w:val="00D025C0"/>
    <w:rsid w:val="00D02CAA"/>
    <w:rsid w:val="00D02E93"/>
    <w:rsid w:val="00D0408A"/>
    <w:rsid w:val="00D048E6"/>
    <w:rsid w:val="00D05E02"/>
    <w:rsid w:val="00D07058"/>
    <w:rsid w:val="00D110AE"/>
    <w:rsid w:val="00D12B41"/>
    <w:rsid w:val="00D160C5"/>
    <w:rsid w:val="00D1623D"/>
    <w:rsid w:val="00D1746E"/>
    <w:rsid w:val="00D202DB"/>
    <w:rsid w:val="00D21AEB"/>
    <w:rsid w:val="00D245FF"/>
    <w:rsid w:val="00D25219"/>
    <w:rsid w:val="00D254B3"/>
    <w:rsid w:val="00D25BA8"/>
    <w:rsid w:val="00D26781"/>
    <w:rsid w:val="00D27DD6"/>
    <w:rsid w:val="00D31C9A"/>
    <w:rsid w:val="00D34278"/>
    <w:rsid w:val="00D34ABB"/>
    <w:rsid w:val="00D368BB"/>
    <w:rsid w:val="00D36AFA"/>
    <w:rsid w:val="00D371D0"/>
    <w:rsid w:val="00D37263"/>
    <w:rsid w:val="00D37B74"/>
    <w:rsid w:val="00D400AB"/>
    <w:rsid w:val="00D40537"/>
    <w:rsid w:val="00D4072D"/>
    <w:rsid w:val="00D4198B"/>
    <w:rsid w:val="00D42195"/>
    <w:rsid w:val="00D43A5E"/>
    <w:rsid w:val="00D43A5F"/>
    <w:rsid w:val="00D44F74"/>
    <w:rsid w:val="00D4645B"/>
    <w:rsid w:val="00D46A72"/>
    <w:rsid w:val="00D50D1B"/>
    <w:rsid w:val="00D5137E"/>
    <w:rsid w:val="00D52177"/>
    <w:rsid w:val="00D52917"/>
    <w:rsid w:val="00D5365B"/>
    <w:rsid w:val="00D553DA"/>
    <w:rsid w:val="00D56D8B"/>
    <w:rsid w:val="00D574D5"/>
    <w:rsid w:val="00D575C5"/>
    <w:rsid w:val="00D57765"/>
    <w:rsid w:val="00D57A76"/>
    <w:rsid w:val="00D57C88"/>
    <w:rsid w:val="00D57F78"/>
    <w:rsid w:val="00D609F9"/>
    <w:rsid w:val="00D61646"/>
    <w:rsid w:val="00D617E3"/>
    <w:rsid w:val="00D642E3"/>
    <w:rsid w:val="00D70482"/>
    <w:rsid w:val="00D70683"/>
    <w:rsid w:val="00D70D2D"/>
    <w:rsid w:val="00D71202"/>
    <w:rsid w:val="00D75144"/>
    <w:rsid w:val="00D762AD"/>
    <w:rsid w:val="00D77BA6"/>
    <w:rsid w:val="00D8070E"/>
    <w:rsid w:val="00D81E51"/>
    <w:rsid w:val="00D8357E"/>
    <w:rsid w:val="00D84CF1"/>
    <w:rsid w:val="00D85098"/>
    <w:rsid w:val="00D85437"/>
    <w:rsid w:val="00D85512"/>
    <w:rsid w:val="00D86F66"/>
    <w:rsid w:val="00D87770"/>
    <w:rsid w:val="00D90922"/>
    <w:rsid w:val="00D909CD"/>
    <w:rsid w:val="00D9177A"/>
    <w:rsid w:val="00D918F7"/>
    <w:rsid w:val="00D91E17"/>
    <w:rsid w:val="00D9356B"/>
    <w:rsid w:val="00D9429F"/>
    <w:rsid w:val="00D95E80"/>
    <w:rsid w:val="00DA2C52"/>
    <w:rsid w:val="00DA3E8F"/>
    <w:rsid w:val="00DA59AA"/>
    <w:rsid w:val="00DB010C"/>
    <w:rsid w:val="00DB03B0"/>
    <w:rsid w:val="00DB0CFE"/>
    <w:rsid w:val="00DB1A47"/>
    <w:rsid w:val="00DB285C"/>
    <w:rsid w:val="00DB4756"/>
    <w:rsid w:val="00DB61D4"/>
    <w:rsid w:val="00DB73DA"/>
    <w:rsid w:val="00DB74F2"/>
    <w:rsid w:val="00DC145E"/>
    <w:rsid w:val="00DC26C0"/>
    <w:rsid w:val="00DC48AD"/>
    <w:rsid w:val="00DC67D7"/>
    <w:rsid w:val="00DD07D4"/>
    <w:rsid w:val="00DD0904"/>
    <w:rsid w:val="00DD0DD1"/>
    <w:rsid w:val="00DD316D"/>
    <w:rsid w:val="00DD4A8E"/>
    <w:rsid w:val="00DD5AD6"/>
    <w:rsid w:val="00DD5F58"/>
    <w:rsid w:val="00DE115D"/>
    <w:rsid w:val="00DE14AD"/>
    <w:rsid w:val="00DE200F"/>
    <w:rsid w:val="00DE2CCF"/>
    <w:rsid w:val="00DE3B39"/>
    <w:rsid w:val="00DE46F5"/>
    <w:rsid w:val="00DE5FA2"/>
    <w:rsid w:val="00DF260A"/>
    <w:rsid w:val="00DF3E2A"/>
    <w:rsid w:val="00DF426B"/>
    <w:rsid w:val="00DF490F"/>
    <w:rsid w:val="00DF4B60"/>
    <w:rsid w:val="00DF5120"/>
    <w:rsid w:val="00DF74BB"/>
    <w:rsid w:val="00DF7C21"/>
    <w:rsid w:val="00E01B76"/>
    <w:rsid w:val="00E02D20"/>
    <w:rsid w:val="00E03292"/>
    <w:rsid w:val="00E03BB7"/>
    <w:rsid w:val="00E03E34"/>
    <w:rsid w:val="00E04475"/>
    <w:rsid w:val="00E066CD"/>
    <w:rsid w:val="00E1040E"/>
    <w:rsid w:val="00E10DBF"/>
    <w:rsid w:val="00E12E68"/>
    <w:rsid w:val="00E1494C"/>
    <w:rsid w:val="00E15B4F"/>
    <w:rsid w:val="00E16F00"/>
    <w:rsid w:val="00E174D2"/>
    <w:rsid w:val="00E17AFB"/>
    <w:rsid w:val="00E21868"/>
    <w:rsid w:val="00E21EA7"/>
    <w:rsid w:val="00E22B23"/>
    <w:rsid w:val="00E234F5"/>
    <w:rsid w:val="00E252D6"/>
    <w:rsid w:val="00E26BDA"/>
    <w:rsid w:val="00E2728C"/>
    <w:rsid w:val="00E303F2"/>
    <w:rsid w:val="00E30583"/>
    <w:rsid w:val="00E309EA"/>
    <w:rsid w:val="00E30A68"/>
    <w:rsid w:val="00E31D5F"/>
    <w:rsid w:val="00E3248D"/>
    <w:rsid w:val="00E32BAF"/>
    <w:rsid w:val="00E331DA"/>
    <w:rsid w:val="00E33224"/>
    <w:rsid w:val="00E3357C"/>
    <w:rsid w:val="00E348AB"/>
    <w:rsid w:val="00E351A4"/>
    <w:rsid w:val="00E378D2"/>
    <w:rsid w:val="00E40299"/>
    <w:rsid w:val="00E42C27"/>
    <w:rsid w:val="00E45FA4"/>
    <w:rsid w:val="00E50A74"/>
    <w:rsid w:val="00E51E10"/>
    <w:rsid w:val="00E54052"/>
    <w:rsid w:val="00E54CC2"/>
    <w:rsid w:val="00E56EED"/>
    <w:rsid w:val="00E60EE7"/>
    <w:rsid w:val="00E629E9"/>
    <w:rsid w:val="00E65202"/>
    <w:rsid w:val="00E65AE3"/>
    <w:rsid w:val="00E6696C"/>
    <w:rsid w:val="00E674E7"/>
    <w:rsid w:val="00E679C7"/>
    <w:rsid w:val="00E7095B"/>
    <w:rsid w:val="00E72C21"/>
    <w:rsid w:val="00E72D13"/>
    <w:rsid w:val="00E7381C"/>
    <w:rsid w:val="00E743CB"/>
    <w:rsid w:val="00E763C6"/>
    <w:rsid w:val="00E76625"/>
    <w:rsid w:val="00E77C11"/>
    <w:rsid w:val="00E77E74"/>
    <w:rsid w:val="00E81288"/>
    <w:rsid w:val="00E81ACD"/>
    <w:rsid w:val="00E83891"/>
    <w:rsid w:val="00E83DE7"/>
    <w:rsid w:val="00E854EE"/>
    <w:rsid w:val="00E86DEF"/>
    <w:rsid w:val="00E8740A"/>
    <w:rsid w:val="00E8741E"/>
    <w:rsid w:val="00E90CC4"/>
    <w:rsid w:val="00E92024"/>
    <w:rsid w:val="00E938AC"/>
    <w:rsid w:val="00E94CFE"/>
    <w:rsid w:val="00E9534C"/>
    <w:rsid w:val="00E95AD3"/>
    <w:rsid w:val="00E95FB5"/>
    <w:rsid w:val="00E974B5"/>
    <w:rsid w:val="00E97770"/>
    <w:rsid w:val="00EA066D"/>
    <w:rsid w:val="00EA081B"/>
    <w:rsid w:val="00EA15E3"/>
    <w:rsid w:val="00EA2D3F"/>
    <w:rsid w:val="00EA38F0"/>
    <w:rsid w:val="00EA41F2"/>
    <w:rsid w:val="00EA44EF"/>
    <w:rsid w:val="00EA4A2C"/>
    <w:rsid w:val="00EA4DCA"/>
    <w:rsid w:val="00EA66E8"/>
    <w:rsid w:val="00EA74DA"/>
    <w:rsid w:val="00EB00D4"/>
    <w:rsid w:val="00EB0598"/>
    <w:rsid w:val="00EB1D95"/>
    <w:rsid w:val="00EB23F3"/>
    <w:rsid w:val="00EB33DB"/>
    <w:rsid w:val="00EB357D"/>
    <w:rsid w:val="00EB39A4"/>
    <w:rsid w:val="00EB6354"/>
    <w:rsid w:val="00EB6735"/>
    <w:rsid w:val="00EC0204"/>
    <w:rsid w:val="00EC0A87"/>
    <w:rsid w:val="00EC17A6"/>
    <w:rsid w:val="00EC2A1D"/>
    <w:rsid w:val="00EC416E"/>
    <w:rsid w:val="00EC42FE"/>
    <w:rsid w:val="00EC5530"/>
    <w:rsid w:val="00EC644F"/>
    <w:rsid w:val="00EC6F95"/>
    <w:rsid w:val="00ED059B"/>
    <w:rsid w:val="00ED09BF"/>
    <w:rsid w:val="00ED2E19"/>
    <w:rsid w:val="00ED4575"/>
    <w:rsid w:val="00ED4A08"/>
    <w:rsid w:val="00ED4C3C"/>
    <w:rsid w:val="00ED55C2"/>
    <w:rsid w:val="00ED5A41"/>
    <w:rsid w:val="00EE6722"/>
    <w:rsid w:val="00EE6912"/>
    <w:rsid w:val="00EE6C1B"/>
    <w:rsid w:val="00EF072F"/>
    <w:rsid w:val="00EF35A4"/>
    <w:rsid w:val="00EF399F"/>
    <w:rsid w:val="00EF464A"/>
    <w:rsid w:val="00EF4925"/>
    <w:rsid w:val="00EF4DE7"/>
    <w:rsid w:val="00EF4E72"/>
    <w:rsid w:val="00EF4EDA"/>
    <w:rsid w:val="00EF64A7"/>
    <w:rsid w:val="00EF6B17"/>
    <w:rsid w:val="00F040F6"/>
    <w:rsid w:val="00F04835"/>
    <w:rsid w:val="00F07773"/>
    <w:rsid w:val="00F1039B"/>
    <w:rsid w:val="00F12112"/>
    <w:rsid w:val="00F1248D"/>
    <w:rsid w:val="00F12D66"/>
    <w:rsid w:val="00F12F7F"/>
    <w:rsid w:val="00F141F2"/>
    <w:rsid w:val="00F156AF"/>
    <w:rsid w:val="00F16C46"/>
    <w:rsid w:val="00F173DB"/>
    <w:rsid w:val="00F20551"/>
    <w:rsid w:val="00F20ECA"/>
    <w:rsid w:val="00F21141"/>
    <w:rsid w:val="00F23873"/>
    <w:rsid w:val="00F2561A"/>
    <w:rsid w:val="00F270E4"/>
    <w:rsid w:val="00F2753B"/>
    <w:rsid w:val="00F27F4D"/>
    <w:rsid w:val="00F308AF"/>
    <w:rsid w:val="00F31775"/>
    <w:rsid w:val="00F31C4A"/>
    <w:rsid w:val="00F32333"/>
    <w:rsid w:val="00F34A23"/>
    <w:rsid w:val="00F36573"/>
    <w:rsid w:val="00F37E3D"/>
    <w:rsid w:val="00F402D7"/>
    <w:rsid w:val="00F40427"/>
    <w:rsid w:val="00F4059B"/>
    <w:rsid w:val="00F40929"/>
    <w:rsid w:val="00F41AE6"/>
    <w:rsid w:val="00F43396"/>
    <w:rsid w:val="00F44CCA"/>
    <w:rsid w:val="00F4603C"/>
    <w:rsid w:val="00F47113"/>
    <w:rsid w:val="00F51432"/>
    <w:rsid w:val="00F51AAD"/>
    <w:rsid w:val="00F520CF"/>
    <w:rsid w:val="00F527EF"/>
    <w:rsid w:val="00F57D5E"/>
    <w:rsid w:val="00F60C3E"/>
    <w:rsid w:val="00F61C22"/>
    <w:rsid w:val="00F626EA"/>
    <w:rsid w:val="00F62CCF"/>
    <w:rsid w:val="00F63BBE"/>
    <w:rsid w:val="00F63EAB"/>
    <w:rsid w:val="00F651F2"/>
    <w:rsid w:val="00F673EB"/>
    <w:rsid w:val="00F70FF9"/>
    <w:rsid w:val="00F71269"/>
    <w:rsid w:val="00F72134"/>
    <w:rsid w:val="00F72B4E"/>
    <w:rsid w:val="00F72BC5"/>
    <w:rsid w:val="00F7523F"/>
    <w:rsid w:val="00F76BD6"/>
    <w:rsid w:val="00F8237D"/>
    <w:rsid w:val="00F854BB"/>
    <w:rsid w:val="00F85E31"/>
    <w:rsid w:val="00F85E8F"/>
    <w:rsid w:val="00F86886"/>
    <w:rsid w:val="00F8694D"/>
    <w:rsid w:val="00F87D30"/>
    <w:rsid w:val="00F90A1D"/>
    <w:rsid w:val="00F91DCB"/>
    <w:rsid w:val="00F94E10"/>
    <w:rsid w:val="00F96DFB"/>
    <w:rsid w:val="00FA07A3"/>
    <w:rsid w:val="00FA09FF"/>
    <w:rsid w:val="00FA1481"/>
    <w:rsid w:val="00FA1A7D"/>
    <w:rsid w:val="00FA2114"/>
    <w:rsid w:val="00FA2B96"/>
    <w:rsid w:val="00FA5429"/>
    <w:rsid w:val="00FA5562"/>
    <w:rsid w:val="00FA5602"/>
    <w:rsid w:val="00FA70E1"/>
    <w:rsid w:val="00FA7107"/>
    <w:rsid w:val="00FA75FA"/>
    <w:rsid w:val="00FB11A6"/>
    <w:rsid w:val="00FB2060"/>
    <w:rsid w:val="00FB476C"/>
    <w:rsid w:val="00FB6142"/>
    <w:rsid w:val="00FB6428"/>
    <w:rsid w:val="00FB7635"/>
    <w:rsid w:val="00FB76CD"/>
    <w:rsid w:val="00FB7A5C"/>
    <w:rsid w:val="00FC182A"/>
    <w:rsid w:val="00FC5512"/>
    <w:rsid w:val="00FC55F9"/>
    <w:rsid w:val="00FC5621"/>
    <w:rsid w:val="00FC5CDB"/>
    <w:rsid w:val="00FC6FF4"/>
    <w:rsid w:val="00FC70C7"/>
    <w:rsid w:val="00FD1C3C"/>
    <w:rsid w:val="00FD4A44"/>
    <w:rsid w:val="00FD4E65"/>
    <w:rsid w:val="00FD6DA3"/>
    <w:rsid w:val="00FD6F7F"/>
    <w:rsid w:val="00FD7CBB"/>
    <w:rsid w:val="00FE1303"/>
    <w:rsid w:val="00FE1C58"/>
    <w:rsid w:val="00FE1CE8"/>
    <w:rsid w:val="00FE2019"/>
    <w:rsid w:val="00FE395B"/>
    <w:rsid w:val="00FE3A44"/>
    <w:rsid w:val="00FE3DB9"/>
    <w:rsid w:val="00FE471E"/>
    <w:rsid w:val="00FE6B1B"/>
    <w:rsid w:val="00FE7DF6"/>
    <w:rsid w:val="00FF0871"/>
    <w:rsid w:val="00FF19E6"/>
    <w:rsid w:val="00FF341E"/>
    <w:rsid w:val="00FF3833"/>
    <w:rsid w:val="00FF3F2D"/>
    <w:rsid w:val="02B135F8"/>
    <w:rsid w:val="02F736D7"/>
    <w:rsid w:val="03200295"/>
    <w:rsid w:val="03286544"/>
    <w:rsid w:val="03461E8D"/>
    <w:rsid w:val="0367450F"/>
    <w:rsid w:val="055E6880"/>
    <w:rsid w:val="056D353A"/>
    <w:rsid w:val="059C797B"/>
    <w:rsid w:val="05FB7824"/>
    <w:rsid w:val="06542376"/>
    <w:rsid w:val="069401D8"/>
    <w:rsid w:val="06A10ED3"/>
    <w:rsid w:val="07237083"/>
    <w:rsid w:val="07AA14C1"/>
    <w:rsid w:val="08247123"/>
    <w:rsid w:val="08C71174"/>
    <w:rsid w:val="09821C5A"/>
    <w:rsid w:val="09C37BCC"/>
    <w:rsid w:val="0A9E56D1"/>
    <w:rsid w:val="0BDC248E"/>
    <w:rsid w:val="0C3F393B"/>
    <w:rsid w:val="0EA430A6"/>
    <w:rsid w:val="0F917E25"/>
    <w:rsid w:val="11F748B7"/>
    <w:rsid w:val="12CB4834"/>
    <w:rsid w:val="136B2768"/>
    <w:rsid w:val="14C1160F"/>
    <w:rsid w:val="156B2323"/>
    <w:rsid w:val="16AF62EA"/>
    <w:rsid w:val="16DF1952"/>
    <w:rsid w:val="174B5241"/>
    <w:rsid w:val="17A0154D"/>
    <w:rsid w:val="1866539B"/>
    <w:rsid w:val="19153715"/>
    <w:rsid w:val="19202945"/>
    <w:rsid w:val="19A366AB"/>
    <w:rsid w:val="1C276BDD"/>
    <w:rsid w:val="1D864022"/>
    <w:rsid w:val="1D9F070C"/>
    <w:rsid w:val="1E380731"/>
    <w:rsid w:val="1E3824DF"/>
    <w:rsid w:val="1E911A80"/>
    <w:rsid w:val="1ECE4BF1"/>
    <w:rsid w:val="20D8163A"/>
    <w:rsid w:val="20FC3289"/>
    <w:rsid w:val="21777564"/>
    <w:rsid w:val="21C2637D"/>
    <w:rsid w:val="232F3FCD"/>
    <w:rsid w:val="233248D3"/>
    <w:rsid w:val="23D470F1"/>
    <w:rsid w:val="2498319B"/>
    <w:rsid w:val="257537F7"/>
    <w:rsid w:val="261849A4"/>
    <w:rsid w:val="27611640"/>
    <w:rsid w:val="27BA1DF5"/>
    <w:rsid w:val="27F034F2"/>
    <w:rsid w:val="2A09382C"/>
    <w:rsid w:val="2A505396"/>
    <w:rsid w:val="2AFF350E"/>
    <w:rsid w:val="2B683CD8"/>
    <w:rsid w:val="2C535FC9"/>
    <w:rsid w:val="2D55649E"/>
    <w:rsid w:val="2EB6202D"/>
    <w:rsid w:val="30335F72"/>
    <w:rsid w:val="31FE2BB8"/>
    <w:rsid w:val="3237667D"/>
    <w:rsid w:val="328D6B1C"/>
    <w:rsid w:val="32953525"/>
    <w:rsid w:val="32A364E3"/>
    <w:rsid w:val="32ED4678"/>
    <w:rsid w:val="34943D90"/>
    <w:rsid w:val="367B36E1"/>
    <w:rsid w:val="376E483A"/>
    <w:rsid w:val="3773747D"/>
    <w:rsid w:val="38655137"/>
    <w:rsid w:val="389076A6"/>
    <w:rsid w:val="38E728F6"/>
    <w:rsid w:val="39B906F6"/>
    <w:rsid w:val="3A790DC4"/>
    <w:rsid w:val="3C62451C"/>
    <w:rsid w:val="3C925059"/>
    <w:rsid w:val="3CB505B5"/>
    <w:rsid w:val="3CCC3D4A"/>
    <w:rsid w:val="3E2C3FFF"/>
    <w:rsid w:val="3E611186"/>
    <w:rsid w:val="3EBF1083"/>
    <w:rsid w:val="3EED425C"/>
    <w:rsid w:val="40BE021B"/>
    <w:rsid w:val="414A20E3"/>
    <w:rsid w:val="414E2A9C"/>
    <w:rsid w:val="41523008"/>
    <w:rsid w:val="41B6005B"/>
    <w:rsid w:val="42051C8C"/>
    <w:rsid w:val="42130D93"/>
    <w:rsid w:val="42B3745A"/>
    <w:rsid w:val="430D71E7"/>
    <w:rsid w:val="438D7E6B"/>
    <w:rsid w:val="45964F91"/>
    <w:rsid w:val="46947525"/>
    <w:rsid w:val="46D922FC"/>
    <w:rsid w:val="478E73A0"/>
    <w:rsid w:val="4A1C1573"/>
    <w:rsid w:val="4A5B6D81"/>
    <w:rsid w:val="4AA66E70"/>
    <w:rsid w:val="4AB65C3E"/>
    <w:rsid w:val="4B1F5E4E"/>
    <w:rsid w:val="4B543446"/>
    <w:rsid w:val="4C29380B"/>
    <w:rsid w:val="4D2874D9"/>
    <w:rsid w:val="502F2BC1"/>
    <w:rsid w:val="505773F9"/>
    <w:rsid w:val="523E6AF9"/>
    <w:rsid w:val="524F5EB6"/>
    <w:rsid w:val="53AA5C52"/>
    <w:rsid w:val="565315A7"/>
    <w:rsid w:val="56A57BD7"/>
    <w:rsid w:val="571A709B"/>
    <w:rsid w:val="572A2C27"/>
    <w:rsid w:val="5922266A"/>
    <w:rsid w:val="59747B68"/>
    <w:rsid w:val="598A55D2"/>
    <w:rsid w:val="5ABD109B"/>
    <w:rsid w:val="5B5C4920"/>
    <w:rsid w:val="5BED3C02"/>
    <w:rsid w:val="5C8344A3"/>
    <w:rsid w:val="5C846314"/>
    <w:rsid w:val="5E036827"/>
    <w:rsid w:val="62CE0EDD"/>
    <w:rsid w:val="6384640F"/>
    <w:rsid w:val="63DD5373"/>
    <w:rsid w:val="655A3D56"/>
    <w:rsid w:val="66925F58"/>
    <w:rsid w:val="66CD4F0F"/>
    <w:rsid w:val="66D10CFE"/>
    <w:rsid w:val="672C1A82"/>
    <w:rsid w:val="68637CD1"/>
    <w:rsid w:val="6A00013C"/>
    <w:rsid w:val="6A022F6E"/>
    <w:rsid w:val="6A4D19FA"/>
    <w:rsid w:val="6A667899"/>
    <w:rsid w:val="6A8B2F63"/>
    <w:rsid w:val="6C7C449E"/>
    <w:rsid w:val="702C1DCB"/>
    <w:rsid w:val="70417744"/>
    <w:rsid w:val="70F80C27"/>
    <w:rsid w:val="71CD3E62"/>
    <w:rsid w:val="71CF5D5A"/>
    <w:rsid w:val="722C6DDA"/>
    <w:rsid w:val="73213122"/>
    <w:rsid w:val="73502920"/>
    <w:rsid w:val="73656913"/>
    <w:rsid w:val="73FF0ED2"/>
    <w:rsid w:val="747D60AE"/>
    <w:rsid w:val="75104791"/>
    <w:rsid w:val="75995219"/>
    <w:rsid w:val="772F21D2"/>
    <w:rsid w:val="78023DEF"/>
    <w:rsid w:val="7A985F87"/>
    <w:rsid w:val="7AA64B74"/>
    <w:rsid w:val="7ABA26FB"/>
    <w:rsid w:val="7BC86F16"/>
    <w:rsid w:val="7D4E5310"/>
    <w:rsid w:val="7DAA44B0"/>
    <w:rsid w:val="7DBC5345"/>
    <w:rsid w:val="7E4D000E"/>
    <w:rsid w:val="7E6B0C8A"/>
    <w:rsid w:val="7E7026B6"/>
    <w:rsid w:val="7EE92B2C"/>
    <w:rsid w:val="7F0B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eastAsia="等线" w:cs="Times New Roman" w:hAnsiTheme="majorHAnsi"/>
      <w:kern w:val="2"/>
      <w:sz w:val="21"/>
      <w:szCs w:val="21"/>
      <w:lang w:val="en-US" w:eastAsia="zh-CN" w:bidi="ar-SA"/>
    </w:rPr>
  </w:style>
  <w:style w:type="paragraph" w:styleId="4">
    <w:name w:val="heading 1"/>
    <w:basedOn w:val="1"/>
    <w:next w:val="5"/>
    <w:link w:val="31"/>
    <w:qFormat/>
    <w:uiPriority w:val="9"/>
    <w:pPr>
      <w:keepNext/>
      <w:keepLines/>
      <w:spacing w:before="340" w:after="330" w:line="578" w:lineRule="auto"/>
      <w:outlineLvl w:val="0"/>
    </w:pPr>
    <w:rPr>
      <w:b/>
      <w:kern w:val="44"/>
      <w:sz w:val="44"/>
      <w:szCs w:val="44"/>
    </w:rPr>
  </w:style>
  <w:style w:type="paragraph" w:styleId="5">
    <w:name w:val="heading 2"/>
    <w:basedOn w:val="1"/>
    <w:next w:val="6"/>
    <w:link w:val="42"/>
    <w:qFormat/>
    <w:uiPriority w:val="9"/>
    <w:pPr>
      <w:keepLines/>
      <w:numPr>
        <w:ilvl w:val="1"/>
        <w:numId w:val="1"/>
      </w:numPr>
      <w:tabs>
        <w:tab w:val="left" w:pos="576"/>
      </w:tabs>
      <w:spacing w:beforeLines="50"/>
      <w:outlineLvl w:val="1"/>
    </w:pPr>
    <w:rPr>
      <w:rFonts w:ascii="宋体" w:hAnsi="Arial" w:eastAsia="宋体" w:cs="宋体"/>
      <w:b/>
      <w:color w:val="000000"/>
      <w:kern w:val="44"/>
      <w:sz w:val="24"/>
      <w:szCs w:val="24"/>
    </w:rPr>
  </w:style>
  <w:style w:type="paragraph" w:styleId="6">
    <w:name w:val="heading 3"/>
    <w:basedOn w:val="1"/>
    <w:next w:val="1"/>
    <w:link w:val="33"/>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65"/>
    <w:semiHidden/>
    <w:unhideWhenUsed/>
    <w:qFormat/>
    <w:uiPriority w:val="9"/>
    <w:pPr>
      <w:keepNext/>
      <w:keepLines/>
      <w:spacing w:before="280" w:after="290" w:line="376" w:lineRule="auto"/>
      <w:outlineLvl w:val="3"/>
    </w:pPr>
    <w:rPr>
      <w:rFonts w:asci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9"/>
    <w:qFormat/>
    <w:uiPriority w:val="0"/>
    <w:pPr>
      <w:spacing w:after="120"/>
    </w:pPr>
    <w:rPr>
      <w:rFonts w:ascii="Times New Roman" w:hAnsi="Times New Roman" w:eastAsiaTheme="minorEastAsia" w:cstheme="minorBidi"/>
      <w:szCs w:val="22"/>
    </w:rPr>
  </w:style>
  <w:style w:type="paragraph" w:styleId="3">
    <w:name w:val="Subtitle"/>
    <w:basedOn w:val="1"/>
    <w:next w:val="1"/>
    <w:qFormat/>
    <w:uiPriority w:val="0"/>
    <w:pPr>
      <w:adjustRightInd w:val="0"/>
      <w:spacing w:before="240" w:after="60" w:line="312" w:lineRule="atLeast"/>
      <w:jc w:val="center"/>
      <w:textAlignment w:val="baseline"/>
      <w:outlineLvl w:val="1"/>
    </w:pPr>
    <w:rPr>
      <w:rFonts w:ascii="Arial" w:hAnsi="Arial"/>
      <w:b/>
      <w:bCs/>
      <w:kern w:val="28"/>
      <w:sz w:val="32"/>
      <w:szCs w:val="32"/>
    </w:rPr>
  </w:style>
  <w:style w:type="paragraph" w:styleId="8">
    <w:name w:val="Normal Indent"/>
    <w:basedOn w:val="1"/>
    <w:link w:val="64"/>
    <w:qFormat/>
    <w:uiPriority w:val="0"/>
    <w:pPr>
      <w:widowControl/>
      <w:ind w:left="425"/>
      <w:jc w:val="left"/>
    </w:pPr>
    <w:rPr>
      <w:rFonts w:ascii="Calibri" w:hAnsi="Calibri" w:eastAsia="宋体"/>
      <w:kern w:val="0"/>
      <w:sz w:val="20"/>
      <w:szCs w:val="20"/>
      <w:lang w:eastAsia="en-US"/>
    </w:rPr>
  </w:style>
  <w:style w:type="paragraph" w:styleId="9">
    <w:name w:val="caption"/>
    <w:basedOn w:val="1"/>
    <w:next w:val="1"/>
    <w:semiHidden/>
    <w:unhideWhenUsed/>
    <w:qFormat/>
    <w:uiPriority w:val="35"/>
    <w:rPr>
      <w:rFonts w:eastAsia="黑体" w:asciiTheme="majorHAnsi" w:cstheme="majorBidi"/>
      <w:sz w:val="20"/>
      <w:szCs w:val="20"/>
    </w:rPr>
  </w:style>
  <w:style w:type="paragraph" w:styleId="10">
    <w:name w:val="Document Map"/>
    <w:basedOn w:val="1"/>
    <w:link w:val="34"/>
    <w:qFormat/>
    <w:uiPriority w:val="0"/>
    <w:pPr>
      <w:shd w:val="clear" w:color="000080" w:fill="000080"/>
    </w:pPr>
    <w:rPr>
      <w:rFonts w:ascii="Times New Roman" w:hAnsi="Times New Roman" w:eastAsia="宋体"/>
    </w:rPr>
  </w:style>
  <w:style w:type="paragraph" w:styleId="11">
    <w:name w:val="annotation text"/>
    <w:basedOn w:val="1"/>
    <w:link w:val="35"/>
    <w:qFormat/>
    <w:uiPriority w:val="99"/>
    <w:pPr>
      <w:jc w:val="left"/>
    </w:pPr>
    <w:rPr>
      <w:rFonts w:ascii="Times New Roman" w:hAnsi="Times New Roman" w:eastAsia="宋体"/>
    </w:rPr>
  </w:style>
  <w:style w:type="paragraph" w:styleId="12">
    <w:name w:val="toc 3"/>
    <w:basedOn w:val="1"/>
    <w:next w:val="1"/>
    <w:qFormat/>
    <w:uiPriority w:val="39"/>
    <w:pPr>
      <w:widowControl/>
      <w:spacing w:after="100" w:line="259" w:lineRule="auto"/>
      <w:ind w:left="440"/>
      <w:jc w:val="left"/>
    </w:pPr>
    <w:rPr>
      <w:kern w:val="0"/>
      <w:sz w:val="22"/>
      <w:szCs w:val="22"/>
    </w:rPr>
  </w:style>
  <w:style w:type="paragraph" w:styleId="13">
    <w:name w:val="Plain Text"/>
    <w:basedOn w:val="1"/>
    <w:link w:val="36"/>
    <w:qFormat/>
    <w:uiPriority w:val="99"/>
    <w:rPr>
      <w:rFonts w:ascii="宋体" w:hAnsi="Courier New" w:eastAsia="宋体" w:cs="Courier New"/>
    </w:rPr>
  </w:style>
  <w:style w:type="paragraph" w:styleId="14">
    <w:name w:val="Date"/>
    <w:basedOn w:val="1"/>
    <w:next w:val="1"/>
    <w:link w:val="37"/>
    <w:qFormat/>
    <w:uiPriority w:val="99"/>
    <w:rPr>
      <w:rFonts w:ascii="Calibri" w:hAnsi="Calibri" w:eastAsia="宋体"/>
      <w:sz w:val="28"/>
      <w:szCs w:val="20"/>
    </w:rPr>
  </w:style>
  <w:style w:type="paragraph" w:styleId="15">
    <w:name w:val="Balloon Text"/>
    <w:basedOn w:val="1"/>
    <w:link w:val="38"/>
    <w:qFormat/>
    <w:uiPriority w:val="0"/>
    <w:rPr>
      <w:sz w:val="18"/>
      <w:szCs w:val="18"/>
    </w:rPr>
  </w:style>
  <w:style w:type="paragraph" w:styleId="16">
    <w:name w:val="footer"/>
    <w:basedOn w:val="1"/>
    <w:link w:val="30"/>
    <w:unhideWhenUsed/>
    <w:qFormat/>
    <w:uiPriority w:val="0"/>
    <w:pPr>
      <w:tabs>
        <w:tab w:val="center" w:pos="4153"/>
        <w:tab w:val="right" w:pos="8306"/>
      </w:tabs>
      <w:snapToGrid w:val="0"/>
      <w:jc w:val="left"/>
    </w:pPr>
    <w:rPr>
      <w:sz w:val="18"/>
      <w:szCs w:val="18"/>
    </w:rPr>
  </w:style>
  <w:style w:type="paragraph" w:styleId="17">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2"/>
    <w:basedOn w:val="1"/>
    <w:next w:val="1"/>
    <w:qFormat/>
    <w:uiPriority w:val="39"/>
    <w:pPr>
      <w:widowControl/>
      <w:spacing w:after="100" w:line="259" w:lineRule="auto"/>
      <w:ind w:left="220"/>
      <w:jc w:val="left"/>
    </w:pPr>
    <w:rPr>
      <w:kern w:val="0"/>
      <w:sz w:val="22"/>
      <w:szCs w:val="22"/>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link w:val="48"/>
    <w:qFormat/>
    <w:uiPriority w:val="10"/>
    <w:pPr>
      <w:spacing w:before="240" w:after="60"/>
      <w:jc w:val="center"/>
      <w:outlineLvl w:val="0"/>
    </w:pPr>
    <w:rPr>
      <w:rFonts w:asciiTheme="majorHAnsi" w:eastAsiaTheme="majorEastAsia" w:cstheme="majorBidi"/>
      <w:b/>
      <w:bCs/>
      <w:sz w:val="32"/>
      <w:szCs w:val="32"/>
    </w:rPr>
  </w:style>
  <w:style w:type="paragraph" w:styleId="22">
    <w:name w:val="annotation subject"/>
    <w:basedOn w:val="11"/>
    <w:next w:val="11"/>
    <w:link w:val="39"/>
    <w:qFormat/>
    <w:uiPriority w:val="0"/>
    <w:rPr>
      <w:b/>
    </w:rPr>
  </w:style>
  <w:style w:type="table" w:styleId="24">
    <w:name w:val="Table Grid"/>
    <w:basedOn w:val="2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rPr>
  </w:style>
  <w:style w:type="character" w:styleId="27">
    <w:name w:val="Hyperlink"/>
    <w:basedOn w:val="25"/>
    <w:qFormat/>
    <w:uiPriority w:val="99"/>
    <w:rPr>
      <w:color w:val="0563C1"/>
      <w:u w:val="single"/>
    </w:rPr>
  </w:style>
  <w:style w:type="character" w:styleId="28">
    <w:name w:val="annotation reference"/>
    <w:basedOn w:val="25"/>
    <w:qFormat/>
    <w:uiPriority w:val="0"/>
    <w:rPr>
      <w:sz w:val="21"/>
      <w:szCs w:val="21"/>
    </w:rPr>
  </w:style>
  <w:style w:type="character" w:customStyle="1" w:styleId="29">
    <w:name w:val="页眉 字符"/>
    <w:basedOn w:val="25"/>
    <w:link w:val="17"/>
    <w:qFormat/>
    <w:uiPriority w:val="0"/>
    <w:rPr>
      <w:sz w:val="18"/>
      <w:szCs w:val="18"/>
    </w:rPr>
  </w:style>
  <w:style w:type="character" w:customStyle="1" w:styleId="30">
    <w:name w:val="页脚 字符"/>
    <w:basedOn w:val="25"/>
    <w:link w:val="16"/>
    <w:qFormat/>
    <w:uiPriority w:val="0"/>
    <w:rPr>
      <w:sz w:val="18"/>
      <w:szCs w:val="18"/>
    </w:rPr>
  </w:style>
  <w:style w:type="character" w:customStyle="1" w:styleId="31">
    <w:name w:val="标题 1 字符"/>
    <w:basedOn w:val="25"/>
    <w:link w:val="4"/>
    <w:qFormat/>
    <w:uiPriority w:val="9"/>
    <w:rPr>
      <w:rFonts w:ascii="等线" w:eastAsia="等线" w:cs="Times New Roman" w:hAnsiTheme="majorHAnsi"/>
      <w:b/>
      <w:kern w:val="44"/>
      <w:sz w:val="44"/>
      <w:szCs w:val="44"/>
    </w:rPr>
  </w:style>
  <w:style w:type="character" w:customStyle="1" w:styleId="32">
    <w:name w:val="标题 2 字符"/>
    <w:basedOn w:val="25"/>
    <w:qFormat/>
    <w:uiPriority w:val="9"/>
    <w:rPr>
      <w:rFonts w:asciiTheme="majorHAnsi" w:hAnsiTheme="majorHAnsi" w:eastAsiaTheme="majorEastAsia" w:cstheme="majorBidi"/>
      <w:b/>
      <w:bCs/>
      <w:sz w:val="32"/>
      <w:szCs w:val="32"/>
    </w:rPr>
  </w:style>
  <w:style w:type="character" w:customStyle="1" w:styleId="33">
    <w:name w:val="标题 3 字符"/>
    <w:basedOn w:val="25"/>
    <w:link w:val="6"/>
    <w:qFormat/>
    <w:uiPriority w:val="0"/>
    <w:rPr>
      <w:rFonts w:ascii="等线" w:eastAsia="等线" w:cs="Times New Roman" w:hAnsiTheme="majorHAnsi"/>
      <w:b/>
      <w:bCs/>
      <w:sz w:val="32"/>
      <w:szCs w:val="32"/>
    </w:rPr>
  </w:style>
  <w:style w:type="character" w:customStyle="1" w:styleId="34">
    <w:name w:val="文档结构图 字符"/>
    <w:basedOn w:val="25"/>
    <w:link w:val="10"/>
    <w:qFormat/>
    <w:uiPriority w:val="0"/>
    <w:rPr>
      <w:rFonts w:ascii="Times New Roman" w:hAnsi="Times New Roman" w:eastAsia="宋体" w:cs="Times New Roman"/>
      <w:szCs w:val="21"/>
      <w:shd w:val="clear" w:color="000080" w:fill="000080"/>
    </w:rPr>
  </w:style>
  <w:style w:type="character" w:customStyle="1" w:styleId="35">
    <w:name w:val="批注文字 字符"/>
    <w:basedOn w:val="25"/>
    <w:link w:val="11"/>
    <w:qFormat/>
    <w:uiPriority w:val="99"/>
    <w:rPr>
      <w:rFonts w:ascii="Times New Roman" w:hAnsi="Times New Roman" w:eastAsia="宋体" w:cs="Times New Roman"/>
      <w:szCs w:val="21"/>
    </w:rPr>
  </w:style>
  <w:style w:type="character" w:customStyle="1" w:styleId="36">
    <w:name w:val="纯文本 字符"/>
    <w:basedOn w:val="25"/>
    <w:link w:val="13"/>
    <w:qFormat/>
    <w:uiPriority w:val="99"/>
    <w:rPr>
      <w:rFonts w:ascii="宋体" w:hAnsi="Courier New" w:eastAsia="宋体" w:cs="Courier New"/>
      <w:szCs w:val="21"/>
    </w:rPr>
  </w:style>
  <w:style w:type="character" w:customStyle="1" w:styleId="37">
    <w:name w:val="日期 字符"/>
    <w:basedOn w:val="25"/>
    <w:link w:val="14"/>
    <w:qFormat/>
    <w:uiPriority w:val="99"/>
    <w:rPr>
      <w:rFonts w:ascii="Calibri" w:hAnsi="Calibri" w:eastAsia="宋体" w:cs="Times New Roman"/>
      <w:sz w:val="28"/>
      <w:szCs w:val="20"/>
    </w:rPr>
  </w:style>
  <w:style w:type="character" w:customStyle="1" w:styleId="38">
    <w:name w:val="批注框文本 字符"/>
    <w:basedOn w:val="25"/>
    <w:link w:val="15"/>
    <w:qFormat/>
    <w:uiPriority w:val="0"/>
    <w:rPr>
      <w:rFonts w:ascii="等线" w:eastAsia="等线" w:cs="Times New Roman" w:hAnsiTheme="majorHAnsi"/>
      <w:sz w:val="18"/>
      <w:szCs w:val="18"/>
    </w:rPr>
  </w:style>
  <w:style w:type="character" w:customStyle="1" w:styleId="39">
    <w:name w:val="批注主题 字符"/>
    <w:basedOn w:val="35"/>
    <w:link w:val="22"/>
    <w:qFormat/>
    <w:uiPriority w:val="0"/>
    <w:rPr>
      <w:rFonts w:ascii="Times New Roman" w:hAnsi="Times New Roman" w:eastAsia="宋体" w:cs="Times New Roman"/>
      <w:b/>
      <w:szCs w:val="21"/>
    </w:rPr>
  </w:style>
  <w:style w:type="character" w:customStyle="1" w:styleId="40">
    <w:name w:val="页眉 Char"/>
    <w:qFormat/>
    <w:uiPriority w:val="0"/>
    <w:rPr>
      <w:kern w:val="2"/>
      <w:sz w:val="18"/>
      <w:szCs w:val="18"/>
    </w:rPr>
  </w:style>
  <w:style w:type="character" w:customStyle="1" w:styleId="41">
    <w:name w:val="页脚 Char"/>
    <w:qFormat/>
    <w:uiPriority w:val="0"/>
    <w:rPr>
      <w:kern w:val="2"/>
      <w:sz w:val="18"/>
      <w:szCs w:val="18"/>
    </w:rPr>
  </w:style>
  <w:style w:type="character" w:customStyle="1" w:styleId="42">
    <w:name w:val="标题 2 字符1"/>
    <w:link w:val="5"/>
    <w:qFormat/>
    <w:uiPriority w:val="9"/>
    <w:rPr>
      <w:rFonts w:ascii="宋体" w:hAnsi="Arial" w:eastAsia="宋体" w:cs="宋体"/>
      <w:b/>
      <w:color w:val="000000"/>
      <w:kern w:val="44"/>
      <w:sz w:val="24"/>
      <w:szCs w:val="24"/>
    </w:rPr>
  </w:style>
  <w:style w:type="paragraph" w:customStyle="1" w:styleId="43">
    <w:name w:val="目录标题1"/>
    <w:basedOn w:val="4"/>
    <w:next w:val="1"/>
    <w:qFormat/>
    <w:uiPriority w:val="39"/>
    <w:pPr>
      <w:widowControl/>
      <w:spacing w:before="240" w:after="0" w:line="259" w:lineRule="auto"/>
      <w:jc w:val="left"/>
      <w:outlineLvl w:val="9"/>
    </w:pPr>
    <w:rPr>
      <w:rFonts w:ascii="等线 Light" w:hAnsi="等线 Light" w:eastAsia="等线 Light"/>
      <w:b w:val="0"/>
      <w:color w:val="2F5496"/>
      <w:kern w:val="0"/>
      <w:sz w:val="32"/>
      <w:szCs w:val="32"/>
    </w:rPr>
  </w:style>
  <w:style w:type="paragraph" w:customStyle="1" w:styleId="44">
    <w:name w:val="Char"/>
    <w:basedOn w:val="1"/>
    <w:qFormat/>
    <w:uiPriority w:val="0"/>
    <w:pPr>
      <w:widowControl/>
      <w:spacing w:before="100" w:beforeAutospacing="1" w:after="100" w:afterAutospacing="1" w:line="300" w:lineRule="auto"/>
      <w:ind w:firstLine="420" w:firstLineChars="200"/>
    </w:pPr>
    <w:rPr>
      <w:rFonts w:ascii="Tahoma" w:hAnsi="Tahoma" w:eastAsia="宋体"/>
      <w:sz w:val="24"/>
      <w:szCs w:val="24"/>
    </w:rPr>
  </w:style>
  <w:style w:type="paragraph" w:customStyle="1" w:styleId="4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46">
    <w:name w:val="List Paragraph"/>
    <w:basedOn w:val="1"/>
    <w:qFormat/>
    <w:uiPriority w:val="34"/>
    <w:pPr>
      <w:ind w:firstLine="420" w:firstLineChars="200"/>
    </w:pPr>
  </w:style>
  <w:style w:type="paragraph" w:customStyle="1" w:styleId="47">
    <w:name w:val="修订1"/>
    <w:hidden/>
    <w:semiHidden/>
    <w:qFormat/>
    <w:uiPriority w:val="99"/>
    <w:rPr>
      <w:rFonts w:ascii="等线" w:eastAsia="等线" w:cs="Times New Roman" w:hAnsiTheme="majorHAnsi"/>
      <w:kern w:val="2"/>
      <w:sz w:val="21"/>
      <w:szCs w:val="21"/>
      <w:lang w:val="en-US" w:eastAsia="zh-CN" w:bidi="ar-SA"/>
    </w:rPr>
  </w:style>
  <w:style w:type="character" w:customStyle="1" w:styleId="48">
    <w:name w:val="标题 字符"/>
    <w:basedOn w:val="25"/>
    <w:link w:val="21"/>
    <w:qFormat/>
    <w:uiPriority w:val="10"/>
    <w:rPr>
      <w:rFonts w:asciiTheme="majorHAnsi" w:hAnsiTheme="majorHAnsi" w:eastAsiaTheme="majorEastAsia" w:cstheme="majorBidi"/>
      <w:b/>
      <w:bCs/>
      <w:sz w:val="32"/>
      <w:szCs w:val="32"/>
    </w:rPr>
  </w:style>
  <w:style w:type="character" w:customStyle="1" w:styleId="49">
    <w:name w:val="正文文本 字符1"/>
    <w:link w:val="2"/>
    <w:qFormat/>
    <w:uiPriority w:val="0"/>
    <w:rPr>
      <w:rFonts w:ascii="Times New Roman" w:hAnsi="Times New Roman"/>
    </w:rPr>
  </w:style>
  <w:style w:type="paragraph" w:customStyle="1" w:styleId="50">
    <w:name w:val="纯文本1"/>
    <w:basedOn w:val="1"/>
    <w:qFormat/>
    <w:uiPriority w:val="99"/>
    <w:rPr>
      <w:rFonts w:ascii="宋体" w:hAnsi="Courier New" w:eastAsia="宋体"/>
      <w:kern w:val="0"/>
      <w:sz w:val="20"/>
    </w:rPr>
  </w:style>
  <w:style w:type="character" w:customStyle="1" w:styleId="51">
    <w:name w:val="正文文本 字符"/>
    <w:basedOn w:val="25"/>
    <w:semiHidden/>
    <w:qFormat/>
    <w:uiPriority w:val="99"/>
    <w:rPr>
      <w:rFonts w:ascii="等线" w:eastAsia="等线" w:cs="Times New Roman" w:hAnsiTheme="majorHAnsi"/>
      <w:szCs w:val="21"/>
    </w:rPr>
  </w:style>
  <w:style w:type="paragraph" w:customStyle="1" w:styleId="52">
    <w:name w:val="列出段落11"/>
    <w:basedOn w:val="1"/>
    <w:qFormat/>
    <w:uiPriority w:val="99"/>
    <w:pPr>
      <w:ind w:firstLine="420" w:firstLineChars="200"/>
    </w:pPr>
    <w:rPr>
      <w:rFonts w:ascii="Times New Roman" w:hAnsi="Times New Roman" w:eastAsia="宋体"/>
    </w:rPr>
  </w:style>
  <w:style w:type="paragraph" w:customStyle="1" w:styleId="53">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54">
    <w:name w:val="TOC 标题1"/>
    <w:basedOn w:val="1"/>
    <w:qFormat/>
    <w:uiPriority w:val="0"/>
    <w:pPr>
      <w:snapToGrid w:val="0"/>
      <w:spacing w:after="240"/>
    </w:pPr>
    <w:rPr>
      <w:rFonts w:ascii="Arial" w:hAnsi="Arial" w:eastAsia="华文楷体"/>
      <w:b/>
      <w:sz w:val="36"/>
      <w:szCs w:val="36"/>
    </w:rPr>
  </w:style>
  <w:style w:type="paragraph" w:customStyle="1" w:styleId="55">
    <w:name w:val="TOC 标题2"/>
    <w:basedOn w:val="4"/>
    <w:next w:val="1"/>
    <w:unhideWhenUsed/>
    <w:qFormat/>
    <w:uiPriority w:val="39"/>
    <w:pPr>
      <w:widowControl/>
      <w:spacing w:before="240" w:after="0" w:line="259" w:lineRule="auto"/>
      <w:jc w:val="left"/>
      <w:outlineLvl w:val="9"/>
    </w:pPr>
    <w:rPr>
      <w:rFonts w:asciiTheme="majorHAnsi" w:eastAsiaTheme="majorEastAsia" w:cstheme="majorBidi"/>
      <w:b w:val="0"/>
      <w:color w:val="2E75B6" w:themeColor="accent1" w:themeShade="BF"/>
      <w:kern w:val="0"/>
      <w:sz w:val="32"/>
      <w:szCs w:val="32"/>
    </w:rPr>
  </w:style>
  <w:style w:type="paragraph" w:customStyle="1" w:styleId="56">
    <w:name w:val="font9"/>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57">
    <w:name w:val="修订2"/>
    <w:hidden/>
    <w:semiHidden/>
    <w:qFormat/>
    <w:uiPriority w:val="99"/>
    <w:rPr>
      <w:rFonts w:ascii="等线" w:eastAsia="等线" w:cs="Times New Roman" w:hAnsiTheme="majorHAnsi"/>
      <w:kern w:val="2"/>
      <w:sz w:val="21"/>
      <w:szCs w:val="21"/>
      <w:lang w:val="en-US" w:eastAsia="zh-CN" w:bidi="ar-SA"/>
    </w:rPr>
  </w:style>
  <w:style w:type="table" w:customStyle="1" w:styleId="58">
    <w:name w:val="网格表 4 - 着色 51"/>
    <w:basedOn w:val="23"/>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59">
    <w:name w:val="样式 样式 11 磅 左侧:  0.75 字符1 + 宋体 五号"/>
    <w:basedOn w:val="60"/>
    <w:qFormat/>
    <w:uiPriority w:val="0"/>
    <w:pPr>
      <w:ind w:left="0" w:leftChars="0"/>
    </w:pPr>
    <w:rPr>
      <w:rFonts w:ascii="Times New Roman" w:hAnsi="Times New Roman" w:eastAsia="宋体"/>
      <w:sz w:val="21"/>
      <w:szCs w:val="21"/>
    </w:rPr>
  </w:style>
  <w:style w:type="paragraph" w:customStyle="1" w:styleId="60">
    <w:name w:val="样式 11 磅 左侧:  0.75 字符1"/>
    <w:basedOn w:val="1"/>
    <w:qFormat/>
    <w:uiPriority w:val="0"/>
    <w:pPr>
      <w:ind w:left="180" w:leftChars="75"/>
    </w:pPr>
    <w:rPr>
      <w:rFonts w:ascii="Arial" w:hAnsi="Arial" w:eastAsia="楷体_GB2312" w:cs="宋体"/>
      <w:sz w:val="22"/>
      <w:szCs w:val="22"/>
    </w:rPr>
  </w:style>
  <w:style w:type="paragraph" w:customStyle="1" w:styleId="61">
    <w:name w:val="修订3"/>
    <w:hidden/>
    <w:semiHidden/>
    <w:qFormat/>
    <w:uiPriority w:val="99"/>
    <w:rPr>
      <w:rFonts w:ascii="等线" w:eastAsia="等线" w:cs="Times New Roman" w:hAnsiTheme="majorHAnsi"/>
      <w:kern w:val="2"/>
      <w:sz w:val="21"/>
      <w:szCs w:val="21"/>
      <w:lang w:val="en-US" w:eastAsia="zh-CN" w:bidi="ar-SA"/>
    </w:rPr>
  </w:style>
  <w:style w:type="paragraph" w:customStyle="1" w:styleId="62">
    <w:name w:val="修订4"/>
    <w:hidden/>
    <w:semiHidden/>
    <w:qFormat/>
    <w:uiPriority w:val="99"/>
    <w:rPr>
      <w:rFonts w:ascii="等线" w:eastAsia="等线" w:cs="Times New Roman" w:hAnsiTheme="majorHAnsi"/>
      <w:kern w:val="2"/>
      <w:sz w:val="21"/>
      <w:szCs w:val="21"/>
      <w:lang w:val="en-US" w:eastAsia="zh-CN" w:bidi="ar-SA"/>
    </w:rPr>
  </w:style>
  <w:style w:type="paragraph" w:customStyle="1" w:styleId="63">
    <w:name w:val="修订5"/>
    <w:hidden/>
    <w:semiHidden/>
    <w:qFormat/>
    <w:uiPriority w:val="99"/>
    <w:rPr>
      <w:rFonts w:ascii="等线" w:eastAsia="等线" w:cs="Times New Roman" w:hAnsiTheme="majorHAnsi"/>
      <w:kern w:val="2"/>
      <w:sz w:val="21"/>
      <w:szCs w:val="21"/>
      <w:lang w:val="en-US" w:eastAsia="zh-CN" w:bidi="ar-SA"/>
    </w:rPr>
  </w:style>
  <w:style w:type="character" w:customStyle="1" w:styleId="64">
    <w:name w:val="正文缩进 字符"/>
    <w:link w:val="8"/>
    <w:qFormat/>
    <w:uiPriority w:val="0"/>
    <w:rPr>
      <w:rFonts w:ascii="Calibri" w:hAnsi="Calibri"/>
      <w:lang w:eastAsia="en-US"/>
    </w:rPr>
  </w:style>
  <w:style w:type="character" w:customStyle="1" w:styleId="65">
    <w:name w:val="标题 4 字符"/>
    <w:basedOn w:val="25"/>
    <w:link w:val="7"/>
    <w:semiHidden/>
    <w:qFormat/>
    <w:uiPriority w:val="9"/>
    <w:rPr>
      <w:rFonts w:asciiTheme="majorHAnsi" w:hAnsiTheme="majorHAnsi" w:eastAsiaTheme="majorEastAsia" w:cstheme="majorBidi"/>
      <w:b/>
      <w:bCs/>
      <w:kern w:val="2"/>
      <w:sz w:val="28"/>
      <w:szCs w:val="28"/>
    </w:rPr>
  </w:style>
  <w:style w:type="paragraph" w:customStyle="1" w:styleId="66">
    <w:name w:val="图注"/>
    <w:basedOn w:val="9"/>
    <w:qFormat/>
    <w:uiPriority w:val="0"/>
    <w:pPr>
      <w:jc w:val="center"/>
    </w:pPr>
    <w:rPr>
      <w:rFonts w:ascii="Times New Roman" w:hAnsi="Times New Roman" w:eastAsia="宋体" w:cs="Times New Roman"/>
      <w:spacing w:val="20"/>
      <w:sz w:val="21"/>
    </w:rPr>
  </w:style>
  <w:style w:type="paragraph" w:customStyle="1" w:styleId="67">
    <w:name w:val="TOC 标题3"/>
    <w:basedOn w:val="4"/>
    <w:next w:val="1"/>
    <w:unhideWhenUsed/>
    <w:qFormat/>
    <w:uiPriority w:val="39"/>
    <w:pPr>
      <w:widowControl/>
      <w:spacing w:before="240" w:after="0" w:line="259" w:lineRule="auto"/>
      <w:jc w:val="left"/>
      <w:outlineLvl w:val="9"/>
    </w:pPr>
    <w:rPr>
      <w:rFonts w:asciiTheme="majorHAnsi" w:eastAsiaTheme="majorEastAsia" w:cstheme="majorBidi"/>
      <w:b w:val="0"/>
      <w:color w:val="2E75B6" w:themeColor="accent1" w:themeShade="BF"/>
      <w:kern w:val="0"/>
      <w:sz w:val="32"/>
      <w:szCs w:val="32"/>
    </w:rPr>
  </w:style>
  <w:style w:type="paragraph" w:customStyle="1" w:styleId="68">
    <w:name w:val="修订6"/>
    <w:hidden/>
    <w:unhideWhenUsed/>
    <w:qFormat/>
    <w:uiPriority w:val="99"/>
    <w:rPr>
      <w:rFonts w:ascii="等线" w:eastAsia="等线" w:cs="Times New Roman" w:hAnsiTheme="majorHAnsi"/>
      <w:kern w:val="2"/>
      <w:sz w:val="21"/>
      <w:szCs w:val="21"/>
      <w:lang w:val="en-US" w:eastAsia="zh-CN" w:bidi="ar-SA"/>
    </w:rPr>
  </w:style>
  <w:style w:type="paragraph" w:customStyle="1" w:styleId="69">
    <w:name w:val="修订7"/>
    <w:hidden/>
    <w:semiHidden/>
    <w:qFormat/>
    <w:uiPriority w:val="99"/>
    <w:rPr>
      <w:rFonts w:ascii="等线" w:eastAsia="等线" w:cs="Times New Roman" w:hAnsiTheme="majorHAnsi"/>
      <w:kern w:val="2"/>
      <w:sz w:val="21"/>
      <w:szCs w:val="21"/>
      <w:lang w:val="en-US" w:eastAsia="zh-CN" w:bidi="ar-SA"/>
    </w:rPr>
  </w:style>
  <w:style w:type="paragraph" w:customStyle="1" w:styleId="70">
    <w:name w:val="修订8"/>
    <w:hidden/>
    <w:unhideWhenUsed/>
    <w:qFormat/>
    <w:uiPriority w:val="99"/>
    <w:rPr>
      <w:rFonts w:ascii="等线" w:eastAsia="等线" w:cs="Times New Roman" w:hAnsiTheme="majorHAnsi"/>
      <w:kern w:val="2"/>
      <w:sz w:val="21"/>
      <w:szCs w:val="21"/>
      <w:lang w:val="en-US" w:eastAsia="zh-CN" w:bidi="ar-SA"/>
    </w:rPr>
  </w:style>
  <w:style w:type="paragraph" w:customStyle="1" w:styleId="71">
    <w:name w:val="修订9"/>
    <w:hidden/>
    <w:unhideWhenUsed/>
    <w:qFormat/>
    <w:uiPriority w:val="99"/>
    <w:rPr>
      <w:rFonts w:ascii="等线" w:eastAsia="等线" w:cs="Times New Roman" w:hAnsiTheme="majorHAnsi"/>
      <w:kern w:val="2"/>
      <w:sz w:val="21"/>
      <w:szCs w:val="21"/>
      <w:lang w:val="en-US" w:eastAsia="zh-CN" w:bidi="ar-SA"/>
    </w:rPr>
  </w:style>
  <w:style w:type="paragraph" w:customStyle="1" w:styleId="72">
    <w:name w:val="修订10"/>
    <w:hidden/>
    <w:unhideWhenUsed/>
    <w:qFormat/>
    <w:uiPriority w:val="99"/>
    <w:rPr>
      <w:rFonts w:ascii="等线" w:eastAsia="等线" w:cs="Times New Roman" w:hAnsiTheme="majorHAnsi"/>
      <w:kern w:val="2"/>
      <w:sz w:val="21"/>
      <w:szCs w:val="21"/>
      <w:lang w:val="en-US" w:eastAsia="zh-CN" w:bidi="ar-SA"/>
    </w:rPr>
  </w:style>
  <w:style w:type="paragraph" w:customStyle="1" w:styleId="73">
    <w:name w:val="修订11"/>
    <w:hidden/>
    <w:unhideWhenUsed/>
    <w:qFormat/>
    <w:uiPriority w:val="99"/>
    <w:rPr>
      <w:rFonts w:ascii="等线" w:eastAsia="等线" w:cs="Times New Roman" w:hAnsiTheme="majorHAnsi"/>
      <w:kern w:val="2"/>
      <w:sz w:val="21"/>
      <w:szCs w:val="21"/>
      <w:lang w:val="en-US" w:eastAsia="zh-CN" w:bidi="ar-SA"/>
    </w:rPr>
  </w:style>
  <w:style w:type="paragraph" w:customStyle="1" w:styleId="74">
    <w:name w:val="修订12"/>
    <w:hidden/>
    <w:unhideWhenUsed/>
    <w:qFormat/>
    <w:uiPriority w:val="99"/>
    <w:rPr>
      <w:rFonts w:ascii="等线" w:eastAsia="等线" w:cs="Times New Roman" w:hAnsiTheme="majorHAnsi"/>
      <w:kern w:val="2"/>
      <w:sz w:val="21"/>
      <w:szCs w:val="21"/>
      <w:lang w:val="en-US" w:eastAsia="zh-CN" w:bidi="ar-SA"/>
    </w:rPr>
  </w:style>
  <w:style w:type="paragraph" w:customStyle="1" w:styleId="75">
    <w:name w:val="修订13"/>
    <w:hidden/>
    <w:unhideWhenUsed/>
    <w:qFormat/>
    <w:uiPriority w:val="99"/>
    <w:rPr>
      <w:rFonts w:ascii="等线" w:eastAsia="等线" w:cs="Times New Roman" w:hAnsiTheme="majorHAnsi"/>
      <w:kern w:val="2"/>
      <w:sz w:val="21"/>
      <w:szCs w:val="21"/>
      <w:lang w:val="en-US" w:eastAsia="zh-CN" w:bidi="ar-SA"/>
    </w:rPr>
  </w:style>
  <w:style w:type="paragraph" w:customStyle="1" w:styleId="76">
    <w:name w:val="修订14"/>
    <w:hidden/>
    <w:unhideWhenUsed/>
    <w:qFormat/>
    <w:uiPriority w:val="99"/>
    <w:rPr>
      <w:rFonts w:ascii="等线" w:eastAsia="等线" w:cs="Times New Roman" w:hAnsiTheme="majorHAnsi"/>
      <w:kern w:val="2"/>
      <w:sz w:val="21"/>
      <w:szCs w:val="21"/>
      <w:lang w:val="en-US" w:eastAsia="zh-CN" w:bidi="ar-SA"/>
    </w:rPr>
  </w:style>
  <w:style w:type="paragraph" w:customStyle="1" w:styleId="77">
    <w:name w:val="修订15"/>
    <w:hidden/>
    <w:semiHidden/>
    <w:qFormat/>
    <w:uiPriority w:val="99"/>
    <w:rPr>
      <w:rFonts w:ascii="等线" w:eastAsia="等线" w:cs="Times New Roman" w:hAnsiTheme="majorHAnsi"/>
      <w:kern w:val="2"/>
      <w:sz w:val="21"/>
      <w:szCs w:val="21"/>
      <w:lang w:val="en-US" w:eastAsia="zh-CN" w:bidi="ar-SA"/>
    </w:rPr>
  </w:style>
  <w:style w:type="paragraph" w:customStyle="1" w:styleId="78">
    <w:name w:val="修订16"/>
    <w:hidden/>
    <w:unhideWhenUsed/>
    <w:qFormat/>
    <w:uiPriority w:val="99"/>
    <w:rPr>
      <w:rFonts w:ascii="等线" w:eastAsia="等线" w:cs="Times New Roman" w:hAnsiTheme="majorHAnsi"/>
      <w:kern w:val="2"/>
      <w:sz w:val="21"/>
      <w:szCs w:val="21"/>
      <w:lang w:val="en-US" w:eastAsia="zh-CN" w:bidi="ar-SA"/>
    </w:rPr>
  </w:style>
  <w:style w:type="paragraph" w:customStyle="1" w:styleId="79">
    <w:name w:val="修订17"/>
    <w:hidden/>
    <w:unhideWhenUsed/>
    <w:qFormat/>
    <w:uiPriority w:val="99"/>
    <w:rPr>
      <w:rFonts w:ascii="等线" w:eastAsia="等线" w:cs="Times New Roman" w:hAnsiTheme="majorHAnsi"/>
      <w:kern w:val="2"/>
      <w:sz w:val="21"/>
      <w:szCs w:val="21"/>
      <w:lang w:val="en-US" w:eastAsia="zh-CN" w:bidi="ar-SA"/>
    </w:rPr>
  </w:style>
  <w:style w:type="character" w:customStyle="1" w:styleId="80">
    <w:name w:val="font11"/>
    <w:basedOn w:val="25"/>
    <w:qFormat/>
    <w:uiPriority w:val="0"/>
    <w:rPr>
      <w:rFonts w:hint="eastAsia" w:ascii="宋体" w:hAnsi="宋体" w:eastAsia="宋体" w:cs="宋体"/>
      <w:b/>
      <w:bCs/>
      <w:color w:val="000000"/>
      <w:sz w:val="24"/>
      <w:szCs w:val="24"/>
      <w:u w:val="none"/>
    </w:rPr>
  </w:style>
  <w:style w:type="paragraph" w:customStyle="1" w:styleId="81">
    <w:name w:val="修订18"/>
    <w:hidden/>
    <w:unhideWhenUsed/>
    <w:qFormat/>
    <w:uiPriority w:val="99"/>
    <w:rPr>
      <w:rFonts w:ascii="等线" w:eastAsia="等线" w:cs="Times New Roman" w:hAnsiTheme="majorHAnsi"/>
      <w:kern w:val="2"/>
      <w:sz w:val="21"/>
      <w:szCs w:val="21"/>
      <w:lang w:val="en-US" w:eastAsia="zh-CN" w:bidi="ar-SA"/>
    </w:rPr>
  </w:style>
  <w:style w:type="paragraph" w:customStyle="1" w:styleId="82">
    <w:name w:val="修订19"/>
    <w:hidden/>
    <w:semiHidden/>
    <w:qFormat/>
    <w:uiPriority w:val="99"/>
    <w:rPr>
      <w:rFonts w:ascii="等线" w:eastAsia="等线" w:cs="Times New Roman" w:hAnsiTheme="majorHAnsi"/>
      <w:kern w:val="2"/>
      <w:sz w:val="21"/>
      <w:szCs w:val="21"/>
      <w:lang w:val="en-US" w:eastAsia="zh-CN" w:bidi="ar-SA"/>
    </w:rPr>
  </w:style>
  <w:style w:type="paragraph" w:customStyle="1" w:styleId="83">
    <w:name w:val="修订20"/>
    <w:hidden/>
    <w:unhideWhenUsed/>
    <w:qFormat/>
    <w:uiPriority w:val="99"/>
    <w:rPr>
      <w:rFonts w:ascii="等线" w:eastAsia="等线" w:cs="Times New Roman" w:hAnsiTheme="majorHAnsi"/>
      <w:kern w:val="2"/>
      <w:sz w:val="21"/>
      <w:szCs w:val="21"/>
      <w:lang w:val="en-US" w:eastAsia="zh-CN" w:bidi="ar-SA"/>
    </w:rPr>
  </w:style>
  <w:style w:type="character" w:customStyle="1" w:styleId="84">
    <w:name w:val="未处理的提及1"/>
    <w:basedOn w:val="25"/>
    <w:semiHidden/>
    <w:unhideWhenUsed/>
    <w:qFormat/>
    <w:uiPriority w:val="99"/>
    <w:rPr>
      <w:color w:val="605E5C"/>
      <w:shd w:val="clear" w:color="auto" w:fill="E1DFDD"/>
    </w:rPr>
  </w:style>
  <w:style w:type="paragraph" w:customStyle="1" w:styleId="85">
    <w:name w:val="修订21"/>
    <w:hidden/>
    <w:unhideWhenUsed/>
    <w:qFormat/>
    <w:uiPriority w:val="99"/>
    <w:rPr>
      <w:rFonts w:ascii="等线" w:eastAsia="等线" w:cs="Times New Roman" w:hAnsiTheme="majorHAnsi"/>
      <w:kern w:val="2"/>
      <w:sz w:val="21"/>
      <w:szCs w:val="21"/>
      <w:lang w:val="en-US" w:eastAsia="zh-CN" w:bidi="ar-SA"/>
    </w:rPr>
  </w:style>
  <w:style w:type="paragraph" w:customStyle="1" w:styleId="86">
    <w:name w:val="Revision"/>
    <w:hidden/>
    <w:unhideWhenUsed/>
    <w:qFormat/>
    <w:uiPriority w:val="99"/>
    <w:rPr>
      <w:rFonts w:ascii="等线" w:eastAsia="等线" w:cs="Times New Roman" w:hAnsiTheme="majorHAns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d8c09445-ef33-4221-b35e-7df27a049d9b</errorID>
      <errorWord>二○二五</errorWord>
      <group>L1_Knowledge</group>
      <groupName>知识性问题</groupName>
      <ability>L2_Knowledge</ability>
      <abilityName>其他知识</abilityName>
      <candidateList>
        <item>二〇二五</item>
      </candidateList>
      <explain/>
      <paraID>62C016EA</paraID>
      <start>0</start>
      <end>4</end>
      <status>unmodified</status>
      <modifiedWord/>
      <trackRevisions>false</trackRevisions>
    </reviewItem>
    <reviewItem>
      <errorID>d146110c-db06-4086-a5e7-73421e01f5b5</errorID>
      <errorWord>,</errorWord>
      <group>L1_Format</group>
      <groupName>格式问题</groupName>
      <ability>L2_HalfPunc</ability>
      <abilityName>全半角检查</abilityName>
      <candidateList>
        <item>，</item>
      </candidateList>
      <explain>文本全半角错误。</explain>
      <paraID>2D79475C</paraID>
      <start>73</start>
      <end>74</end>
      <status>unmodified</status>
      <modifiedWord/>
      <trackRevisions>false</trackRevisions>
    </reviewItem>
    <reviewItem>
      <errorID>7881ec1e-5524-44e1-8271-bd5d766ed330</errorID>
      <errorWord>(</errorWord>
      <group>L1_Format</group>
      <groupName>格式问题</groupName>
      <ability>L2_HalfPunc</ability>
      <abilityName>全半角检查</abilityName>
      <candidateList>
        <item>（</item>
      </candidateList>
      <explain>文本全半角错误。</explain>
      <paraID> CA1ADD8</paraID>
      <start>13</start>
      <end>14</end>
      <status>unmodified</status>
      <modifiedWord/>
      <trackRevisions>false</trackRevisions>
    </reviewItem>
    <reviewItem>
      <errorID>9c529f07-6d3c-4125-a154-2db7407742e3</errorID>
      <errorWord>)</errorWord>
      <group>L1_Format</group>
      <groupName>格式问题</groupName>
      <ability>L2_HalfPunc</ability>
      <abilityName>全半角检查</abilityName>
      <candidateList>
        <item>）</item>
      </candidateList>
      <explain>文本全半角错误。</explain>
      <paraID> CA1ADD8</paraID>
      <start>24</start>
      <end>25</end>
      <status>unmodified</status>
      <modifiedWord/>
      <trackRevisions>false</trackRevisions>
    </reviewItem>
    <reviewItem>
      <errorID>d76b316b-2d12-4d9e-b422-2137c6760eae</errorID>
      <errorWord>为二个</errorWord>
      <group>L1_Political</group>
      <groupName>政治性问题</groupName>
      <ability>L2_Unpolitical</ability>
      <abilityName>政治敏感错误</abilityName>
      <candidateList>
        <item>为两个</item>
      </candidateList>
      <explain/>
      <paraID>4639903B</paraID>
      <start>10</start>
      <end>13</end>
      <status>unmodified</status>
      <modifiedWord/>
      <trackRevisions>false</trackRevisions>
    </reviewItem>
    <reviewItem>
      <errorID>e21992b6-8403-49f5-b5a4-2a7772514e05</errorID>
      <errorWord>:</errorWord>
      <group>L1_Format</group>
      <groupName>格式问题</groupName>
      <ability>L2_HalfPunc</ability>
      <abilityName>全半角检查</abilityName>
      <candidateList>
        <item>：</item>
      </candidateList>
      <explain>文本全半角错误。</explain>
      <paraID>3B8FF9D0</paraID>
      <start>33</start>
      <end>34</end>
      <status>unmodified</status>
      <modifiedWord/>
      <trackRevisions>false</trackRevisions>
    </reviewItem>
    <reviewItem>
      <errorID>c328554f-196b-47e8-9cad-411b9fb441e8</errorID>
      <errorWord>，</errorWord>
      <group>L1_Word</group>
      <groupName>字词问题</groupName>
      <ability>L2_Typo</ability>
      <abilityName>字词错误</abilityName>
      <candidateList>
        <item>，在</item>
      </candidateList>
      <explain/>
      <paraID>551FBC79</paraID>
      <start>35</start>
      <end>36</end>
      <status>unmodified</status>
      <modifiedWord/>
      <trackRevisions>false</trackRevisions>
    </reviewItem>
    <reviewItem>
      <errorID>f28fccd2-1ddd-4c0f-9666-b586124e058f</errorID>
      <errorWord>:</errorWord>
      <group>L1_Format</group>
      <groupName>格式问题</groupName>
      <ability>L2_HalfPunc</ability>
      <abilityName>全半角检查</abilityName>
      <candidateList>
        <item>：</item>
      </candidateList>
      <explain>文本全半角错误。</explain>
      <paraID> 8639E87</paraID>
      <start>47</start>
      <end>48</end>
      <status>unmodified</status>
      <modifiedWord/>
      <trackRevisions>false</trackRevisions>
    </reviewItem>
    <reviewItem>
      <errorID>890a4066-2c02-46b2-b25f-89ac596b5976</errorID>
      <errorWord>,</errorWord>
      <group>L1_Format</group>
      <groupName>格式问题</groupName>
      <ability>L2_HalfPunc</ability>
      <abilityName>全半角检查</abilityName>
      <candidateList>
        <item>，</item>
      </candidateList>
      <explain>文本全半角错误。</explain>
      <paraID>3307C764</paraID>
      <start>26</start>
      <end>27</end>
      <status>unmodified</status>
      <modifiedWord/>
      <trackRevisions>false</trackRevisions>
    </reviewItem>
    <reviewItem>
      <errorID>289cb57f-2a9c-4019-a131-9d893522e0df</errorID>
      <errorWord>,</errorWord>
      <group>L1_Format</group>
      <groupName>格式问题</groupName>
      <ability>L2_HalfPunc</ability>
      <abilityName>全半角检查</abilityName>
      <candidateList>
        <item>，</item>
      </candidateList>
      <explain>文本全半角错误。</explain>
      <paraID>4C79055E</paraID>
      <start>29</start>
      <end>30</end>
      <status>unmodified</status>
      <modifiedWord/>
      <trackRevisions>false</trackRevisions>
    </reviewItem>
    <reviewItem>
      <errorID>c1ac6612-38c1-4ad1-9acb-c3d88675c03f</errorID>
      <errorWord>邮政法</errorWord>
      <group>L1_Knowledge</group>
      <groupName>知识性问题</groupName>
      <ability>L2_Knowledge</ability>
      <abilityName>其他知识</abilityName>
      <candidateList>
        <item>中华人民共和国邮政法</item>
      </candidateList>
      <explain>当前法律法规名称使用简称，请注意是否应当使用全称。</explain>
      <paraID>5A8C9090</paraID>
      <start>32</start>
      <end>35</end>
      <status>unmodified</status>
      <modifiedWord/>
      <trackRevisions>false</trackRevisions>
    </reviewItem>
    <reviewItem>
      <errorID>3a2dc21c-7bc9-4f58-82e4-a7fcdcf83de7</errorID>
      <errorWord>撤消</errorWord>
      <group>L1_Word</group>
      <groupName>字词问题</groupName>
      <ability>L2_Alias</ability>
      <abilityName>也作/曾用词</abilityName>
      <candidateList>
        <item>撤销</item>
      </candidateList>
      <explain>词汇[撤消]为不规范表述或旧称，其规范书面表述为[撤销]。</explain>
      <paraID>1365A3BC</paraID>
      <start>10</start>
      <end>12</end>
      <status>unmodified</status>
      <modifiedWord/>
      <trackRevisions>false</trackRevisions>
    </reviewItem>
    <reviewItem>
      <errorID>1622e6a6-20bc-464b-8d93-f9cd45133b9c</errorID>
      <errorWord>方者</errorWord>
      <group>L1_Word</group>
      <groupName>字词问题</groupName>
      <ability>L2_Typo</ability>
      <abilityName>字词错误</abilityName>
      <candidateList>
        <item>方</item>
      </candidateList>
      <explain/>
      <paraID>3D47259C</paraID>
      <start>38</start>
      <end>40</end>
      <status>unmodified</status>
      <modifiedWord/>
      <trackRevisions>false</trackRevisions>
    </reviewItem>
    <reviewItem>
      <errorID>36712ef9-9ddd-446e-b6e3-783e98f46032</errorID>
      <errorWord>(</errorWord>
      <group>L1_Format</group>
      <groupName>格式问题</groupName>
      <ability>L2_HalfPunc</ability>
      <abilityName>全半角检查</abilityName>
      <candidateList>
        <item>（</item>
      </candidateList>
      <explain>文本全半角错误。</explain>
      <paraID>6D7AA1FE</paraID>
      <start>44</start>
      <end>45</end>
      <status>unmodified</status>
      <modifiedWord/>
      <trackRevisions>false</trackRevisions>
    </reviewItem>
    <reviewItem>
      <errorID>eb9798ff-15ea-40e2-bd7c-123dcc552a64</errorID>
      <errorWord>)</errorWord>
      <group>L1_Format</group>
      <groupName>格式问题</groupName>
      <ability>L2_HalfPunc</ability>
      <abilityName>全半角检查</abilityName>
      <candidateList>
        <item>）</item>
      </candidateList>
      <explain>文本全半角错误。</explain>
      <paraID>6D7AA1FE</paraID>
      <start>52</start>
      <end>53</end>
      <status>unmodified</status>
      <modifiedWord/>
      <trackRevisions>false</trackRevisions>
    </reviewItem>
    <reviewItem>
      <errorID>bf4dcdd5-de3d-47b2-bc48-272a78fb4b22</errorID>
      <errorWord>撤消</errorWord>
      <group>L1_Word</group>
      <groupName>字词问题</groupName>
      <ability>L2_Alias</ability>
      <abilityName>也作/曾用词</abilityName>
      <candidateList>
        <item>撤销</item>
      </candidateList>
      <explain>词汇[撤消]为不规范表述或旧称，其规范书面表述为[撤销]。</explain>
      <paraID>14A582B0</paraID>
      <start>4</start>
      <end>6</end>
      <status>unmodified</status>
      <modifiedWord/>
      <trackRevisions>false</trackRevisions>
    </reviewItem>
    <reviewItem>
      <errorID>9acb10f7-00dc-4148-8209-750602c647d1</errorID>
      <errorWord>撤消</errorWord>
      <group>L1_Word</group>
      <groupName>字词问题</groupName>
      <ability>L2_Alias</ability>
      <abilityName>也作/曾用词</abilityName>
      <candidateList>
        <item>撤销</item>
      </candidateList>
      <explain>词汇[撤消]为不规范表述或旧称，其规范书面表述为[撤销]。</explain>
      <paraID>14A582B0</paraID>
      <start>55</start>
      <end>57</end>
      <status>unmodified</status>
      <modifiedWord/>
      <trackRevisions>false</trackRevisions>
    </reviewItem>
    <reviewItem>
      <errorID>f5a119da-186a-4cab-a4a0-fc3b256a6607</errorID>
      <errorWord>撤消</errorWord>
      <group>L1_Word</group>
      <groupName>字词问题</groupName>
      <ability>L2_Alias</ability>
      <abilityName>也作/曾用词</abilityName>
      <candidateList>
        <item>撤销</item>
      </candidateList>
      <explain>词汇[撤消]为不规范表述或旧称，其规范书面表述为[撤销]。</explain>
      <paraID>14A582B0</paraID>
      <start>65</start>
      <end>67</end>
      <status>unmodified</status>
      <modifiedWord/>
      <trackRevisions>false</trackRevisions>
    </reviewItem>
    <reviewItem>
      <errorID>aa3b39e8-4a4e-4f49-97f8-b7fbbf2c11a8</errorID>
      <errorWord>:</errorWord>
      <group>L1_Format</group>
      <groupName>格式问题</groupName>
      <ability>L2_HalfPunc</ability>
      <abilityName>全半角检查</abilityName>
      <candidateList>
        <item>：</item>
      </candidateList>
      <explain>文本全半角错误。</explain>
      <paraID>45393D12</paraID>
      <start>65</start>
      <end>66</end>
      <status>unmodified</status>
      <modifiedWord/>
      <trackRevisions>false</trackRevisions>
    </reviewItem>
    <reviewItem>
      <errorID>0a70bf48-2424-4ad2-a263-4e07862928c7</errorID>
      <errorWord>-</errorWord>
      <group>L1_Format</group>
      <groupName>格式问题</groupName>
      <ability>L2_HalfPunc</ability>
      <abilityName>全半角检查</abilityName>
      <candidateList>
        <item>－</item>
      </candidateList>
      <explain>文本全半角错误。</explain>
      <paraID>45393D12</paraID>
      <start>68</start>
      <end>69</end>
      <status>unmodified</status>
      <modifiedWord/>
      <trackRevisions>false</trackRevisions>
    </reviewItem>
    <reviewItem>
      <errorID>e0637227-6a71-4ec4-ab74-05231cc0fc43</errorID>
      <errorWord>（</errorWord>
      <group>L1_Punc</group>
      <groupName>标点问题</groupName>
      <ability>L2_Punc</ability>
      <abilityName>标点符号检查</abilityName>
      <candidateList/>
      <explain>同一形式括号套用。</explain>
      <paraID>45393D12</paraID>
      <start>111</start>
      <end>112</end>
      <status>unmodified</status>
      <modifiedWord/>
      <trackRevisions>false</trackRevisions>
    </reviewItem>
    <reviewItem>
      <errorID>957797ca-3b38-48b8-92d6-4db94969e748</errorID>
      <errorWord>）</errorWord>
      <group>L1_Punc</group>
      <groupName>标点问题</groupName>
      <ability>L2_Punc</ability>
      <abilityName>标点符号检查</abilityName>
      <candidateList/>
      <explain>同一形式括号套用。</explain>
      <paraID>45393D12</paraID>
      <start>116</start>
      <end>117</end>
      <status>unmodified</status>
      <modifiedWord/>
      <trackRevisions>false</trackRevisions>
    </reviewItem>
    <reviewItem>
      <errorID>6cb23fce-3c04-4228-b337-fb1fc5e2e641</errorID>
      <errorWord>（</errorWord>
      <group>L1_Punc</group>
      <groupName>标点问题</groupName>
      <ability>L2_Punc</ability>
      <abilityName>标点符号检查</abilityName>
      <candidateList/>
      <explain>同一形式括号套用。</explain>
      <paraID>45393D12</paraID>
      <start>117</start>
      <end>118</end>
      <status>unmodified</status>
      <modifiedWord/>
      <trackRevisions>false</trackRevisions>
    </reviewItem>
    <reviewItem>
      <errorID>6fbce44c-7469-41d6-bc66-f0c3d279e3d1</errorID>
      <errorWord>）</errorWord>
      <group>L1_Punc</group>
      <groupName>标点问题</groupName>
      <ability>L2_Punc</ability>
      <abilityName>标点符号检查</abilityName>
      <candidateList/>
      <explain>同一形式括号套用。</explain>
      <paraID>45393D12</paraID>
      <start>119</start>
      <end>120</end>
      <status>unmodified</status>
      <modifiedWord/>
      <trackRevisions>false</trackRevisions>
    </reviewItem>
    <reviewItem>
      <errorID>a2db8a43-1382-4db7-b6b0-12a40ef80b8b</errorID>
      <errorWord>-</errorWord>
      <group>L1_Format</group>
      <groupName>格式问题</groupName>
      <ability>L2_HalfPunc</ability>
      <abilityName>全半角检查</abilityName>
      <candidateList>
        <item>－</item>
      </candidateList>
      <explain>文本全半角错误。</explain>
      <paraID>45393D12</paraID>
      <start>120</start>
      <end>121</end>
      <status>unmodified</status>
      <modifiedWord/>
      <trackRevisions>false</trackRevisions>
    </reviewItem>
    <reviewItem>
      <errorID>671994d3-137a-4c94-94cf-5ec8997df050</errorID>
      <errorWord>（</errorWord>
      <group>L1_Punc</group>
      <groupName>标点问题</groupName>
      <ability>L2_Punc</ability>
      <abilityName>标点符号检查</abilityName>
      <candidateList/>
      <explain>同一形式括号套用。</explain>
      <paraID>45393D12</paraID>
      <start>124</start>
      <end>125</end>
      <status>unmodified</status>
      <modifiedWord/>
      <trackRevisions>false</trackRevisions>
    </reviewItem>
    <reviewItem>
      <errorID>a7834ee7-af56-468e-aa3e-e62c936b6508</errorID>
      <errorWord>）</errorWord>
      <group>L1_Punc</group>
      <groupName>标点问题</groupName>
      <ability>L2_Punc</ability>
      <abilityName>标点符号检查</abilityName>
      <candidateList/>
      <explain>同一形式括号套用。</explain>
      <paraID>45393D12</paraID>
      <start>134</start>
      <end>135</end>
      <status>unmodified</status>
      <modifiedWord/>
      <trackRevisions>false</trackRevisions>
    </reviewItem>
    <reviewItem>
      <errorID>f33a8327-7ffd-4015-ba85-e0077f153207</errorID>
      <errorWord>:</errorWord>
      <group>L1_Format</group>
      <groupName>格式问题</groupName>
      <ability>L2_HalfPunc</ability>
      <abilityName>全半角检查</abilityName>
      <candidateList>
        <item>：</item>
      </candidateList>
      <explain>文本全半角错误。</explain>
      <paraID>3744A800</paraID>
      <start>65</start>
      <end>66</end>
      <status>unmodified</status>
      <modifiedWord/>
      <trackRevisions>false</trackRevisions>
    </reviewItem>
    <reviewItem>
      <errorID>4fcd9e9f-34d2-45c9-9bbd-6d0e06f471b2</errorID>
      <errorWord>-</errorWord>
      <group>L1_Format</group>
      <groupName>格式问题</groupName>
      <ability>L2_HalfPunc</ability>
      <abilityName>全半角检查</abilityName>
      <candidateList>
        <item>－</item>
      </candidateList>
      <explain>文本全半角错误。</explain>
      <paraID>3744A800</paraID>
      <start>68</start>
      <end>69</end>
      <status>unmodified</status>
      <modifiedWord/>
      <trackRevisions>false</trackRevisions>
    </reviewItem>
    <reviewItem>
      <errorID>5e6ec359-ea93-4cf3-a0fd-00d43228bf45</errorID>
      <errorWord>（</errorWord>
      <group>L1_Punc</group>
      <groupName>标点问题</groupName>
      <ability>L2_Punc</ability>
      <abilityName>标点符号检查</abilityName>
      <candidateList/>
      <explain>同一形式括号套用。</explain>
      <paraID>3744A800</paraID>
      <start>111</start>
      <end>112</end>
      <status>unmodified</status>
      <modifiedWord/>
      <trackRevisions>false</trackRevisions>
    </reviewItem>
    <reviewItem>
      <errorID>4ffa2220-d991-49ce-bc76-a920ba88ce2a</errorID>
      <errorWord>）</errorWord>
      <group>L1_Punc</group>
      <groupName>标点问题</groupName>
      <ability>L2_Punc</ability>
      <abilityName>标点符号检查</abilityName>
      <candidateList/>
      <explain>同一形式括号套用。</explain>
      <paraID>3744A800</paraID>
      <start>116</start>
      <end>117</end>
      <status>unmodified</status>
      <modifiedWord/>
      <trackRevisions>false</trackRevisions>
    </reviewItem>
    <reviewItem>
      <errorID>9bbc7732-3a26-45ea-a46e-407cfeed84d7</errorID>
      <errorWord>（</errorWord>
      <group>L1_Punc</group>
      <groupName>标点问题</groupName>
      <ability>L2_Punc</ability>
      <abilityName>标点符号检查</abilityName>
      <candidateList/>
      <explain>同一形式括号套用。</explain>
      <paraID>3744A800</paraID>
      <start>117</start>
      <end>118</end>
      <status>unmodified</status>
      <modifiedWord/>
      <trackRevisions>false</trackRevisions>
    </reviewItem>
    <reviewItem>
      <errorID>795e8be7-52bb-4bab-a4d6-1f10abe46eb1</errorID>
      <errorWord>）</errorWord>
      <group>L1_Punc</group>
      <groupName>标点问题</groupName>
      <ability>L2_Punc</ability>
      <abilityName>标点符号检查</abilityName>
      <candidateList/>
      <explain>同一形式括号套用。</explain>
      <paraID>3744A800</paraID>
      <start>119</start>
      <end>120</end>
      <status>unmodified</status>
      <modifiedWord/>
      <trackRevisions>false</trackRevisions>
    </reviewItem>
    <reviewItem>
      <errorID>91cbc82a-34be-43cb-b109-fda0f034738e</errorID>
      <errorWord>-</errorWord>
      <group>L1_Format</group>
      <groupName>格式问题</groupName>
      <ability>L2_HalfPunc</ability>
      <abilityName>全半角检查</abilityName>
      <candidateList>
        <item>－</item>
      </candidateList>
      <explain>文本全半角错误。</explain>
      <paraID>3744A800</paraID>
      <start>120</start>
      <end>121</end>
      <status>unmodified</status>
      <modifiedWord/>
      <trackRevisions>false</trackRevisions>
    </reviewItem>
    <reviewItem>
      <errorID>667c2bcc-031e-41a8-bf53-3a03791329d6</errorID>
      <errorWord>（</errorWord>
      <group>L1_Punc</group>
      <groupName>标点问题</groupName>
      <ability>L2_Punc</ability>
      <abilityName>标点符号检查</abilityName>
      <candidateList/>
      <explain>同一形式括号套用。</explain>
      <paraID>3744A800</paraID>
      <start>124</start>
      <end>125</end>
      <status>unmodified</status>
      <modifiedWord/>
      <trackRevisions>false</trackRevisions>
    </reviewItem>
    <reviewItem>
      <errorID>4e1d0ac6-3a5b-4118-b285-baacff5a76fb</errorID>
      <errorWord>）</errorWord>
      <group>L1_Punc</group>
      <groupName>标点问题</groupName>
      <ability>L2_Punc</ability>
      <abilityName>标点符号检查</abilityName>
      <candidateList/>
      <explain>同一形式括号套用。</explain>
      <paraID>3744A800</paraID>
      <start>134</start>
      <end>135</end>
      <status>unmodified</status>
      <modifiedWord/>
      <trackRevisions>false</trackRevisions>
    </reviewItem>
    <reviewItem>
      <errorID>c345de9c-034a-4832-805b-a32bed851cec</errorID>
      <errorWord>:</errorWord>
      <group>L1_Format</group>
      <groupName>格式问题</groupName>
      <ability>L2_HalfPunc</ability>
      <abilityName>全半角检查</abilityName>
      <candidateList>
        <item>：</item>
      </candidateList>
      <explain>文本全半角错误。</explain>
      <paraID>252BAD7B</paraID>
      <start>65</start>
      <end>66</end>
      <status>unmodified</status>
      <modifiedWord/>
      <trackRevisions>false</trackRevisions>
    </reviewItem>
    <reviewItem>
      <errorID>f8defc0e-ddaf-49f5-858d-607171932b2d</errorID>
      <errorWord>-</errorWord>
      <group>L1_Format</group>
      <groupName>格式问题</groupName>
      <ability>L2_HalfPunc</ability>
      <abilityName>全半角检查</abilityName>
      <candidateList>
        <item>－</item>
      </candidateList>
      <explain>文本全半角错误。</explain>
      <paraID>252BAD7B</paraID>
      <start>68</start>
      <end>69</end>
      <status>unmodified</status>
      <modifiedWord/>
      <trackRevisions>false</trackRevisions>
    </reviewItem>
    <reviewItem>
      <errorID>82276fb4-ab20-4284-b0a4-be69e66adb15</errorID>
      <errorWord>（</errorWord>
      <group>L1_Punc</group>
      <groupName>标点问题</groupName>
      <ability>L2_Punc</ability>
      <abilityName>标点符号检查</abilityName>
      <candidateList/>
      <explain>同一形式括号套用。</explain>
      <paraID>252BAD7B</paraID>
      <start>111</start>
      <end>112</end>
      <status>unmodified</status>
      <modifiedWord/>
      <trackRevisions>false</trackRevisions>
    </reviewItem>
    <reviewItem>
      <errorID>abc29dfa-dcc8-4558-bd1a-67b421115312</errorID>
      <errorWord>）</errorWord>
      <group>L1_Punc</group>
      <groupName>标点问题</groupName>
      <ability>L2_Punc</ability>
      <abilityName>标点符号检查</abilityName>
      <candidateList/>
      <explain>同一形式括号套用。</explain>
      <paraID>252BAD7B</paraID>
      <start>116</start>
      <end>117</end>
      <status>unmodified</status>
      <modifiedWord/>
      <trackRevisions>false</trackRevisions>
    </reviewItem>
    <reviewItem>
      <errorID>25116df5-4490-4e79-a3de-b5457062039f</errorID>
      <errorWord>（</errorWord>
      <group>L1_Punc</group>
      <groupName>标点问题</groupName>
      <ability>L2_Punc</ability>
      <abilityName>标点符号检查</abilityName>
      <candidateList/>
      <explain>同一形式括号套用。</explain>
      <paraID>252BAD7B</paraID>
      <start>117</start>
      <end>118</end>
      <status>unmodified</status>
      <modifiedWord/>
      <trackRevisions>false</trackRevisions>
    </reviewItem>
    <reviewItem>
      <errorID>7e4d0334-2c73-4661-8b17-7dbba0ca26d2</errorID>
      <errorWord>）</errorWord>
      <group>L1_Punc</group>
      <groupName>标点问题</groupName>
      <ability>L2_Punc</ability>
      <abilityName>标点符号检查</abilityName>
      <candidateList/>
      <explain>同一形式括号套用。</explain>
      <paraID>252BAD7B</paraID>
      <start>119</start>
      <end>120</end>
      <status>unmodified</status>
      <modifiedWord/>
      <trackRevisions>false</trackRevisions>
    </reviewItem>
    <reviewItem>
      <errorID>816e1978-0670-4781-8dfb-9fc7bb84bd46</errorID>
      <errorWord>-</errorWord>
      <group>L1_Format</group>
      <groupName>格式问题</groupName>
      <ability>L2_HalfPunc</ability>
      <abilityName>全半角检查</abilityName>
      <candidateList>
        <item>－</item>
      </candidateList>
      <explain>文本全半角错误。</explain>
      <paraID>252BAD7B</paraID>
      <start>120</start>
      <end>121</end>
      <status>unmodified</status>
      <modifiedWord/>
      <trackRevisions>false</trackRevisions>
    </reviewItem>
    <reviewItem>
      <errorID>01eb2411-b52e-4aae-ab71-15bda9631d38</errorID>
      <errorWord>（</errorWord>
      <group>L1_Punc</group>
      <groupName>标点问题</groupName>
      <ability>L2_Punc</ability>
      <abilityName>标点符号检查</abilityName>
      <candidateList/>
      <explain>同一形式括号套用。</explain>
      <paraID>252BAD7B</paraID>
      <start>124</start>
      <end>125</end>
      <status>unmodified</status>
      <modifiedWord/>
      <trackRevisions>false</trackRevisions>
    </reviewItem>
    <reviewItem>
      <errorID>50b7bd9a-0489-4bea-972a-5cec1a9a9cb4</errorID>
      <errorWord>）</errorWord>
      <group>L1_Punc</group>
      <groupName>标点问题</groupName>
      <ability>L2_Punc</ability>
      <abilityName>标点符号检查</abilityName>
      <candidateList/>
      <explain>同一形式括号套用。</explain>
      <paraID>252BAD7B</paraID>
      <start>134</start>
      <end>135</end>
      <status>unmodified</status>
      <modifiedWord/>
      <trackRevisions>false</trackRevisions>
    </reviewItem>
    <reviewItem>
      <errorID>b7740725-fae2-43cd-a0cc-f9182ecee0d6</errorID>
      <errorWord>只数</errorWord>
      <group>L1_Word</group>
      <groupName>字词问题</groupName>
      <ability>L2_Typo</ability>
      <abilityName>字词错误</abilityName>
      <candidateList>
        <item>指数</item>
      </candidateList>
      <explain/>
      <paraID>78661301</paraID>
      <start>34</start>
      <end>36</end>
      <status>unmodified</status>
      <modifiedWord/>
      <trackRevisions>false</trackRevisions>
    </reviewItem>
    <reviewItem>
      <errorID>7962f826-dde1-43d2-aaed-8a2c356db646</errorID>
      <errorWord>-</errorWord>
      <group>L1_Format</group>
      <groupName>格式问题</groupName>
      <ability>L2_HalfPunc</ability>
      <abilityName>全半角检查</abilityName>
      <candidateList>
        <item>－</item>
      </candidateList>
      <explain>文本全半角错误。</explain>
      <paraID>40A52C25</paraID>
      <start>72</start>
      <end>73</end>
      <status>unmodified</status>
      <modifiedWord/>
      <trackRevisions>false</trackRevisions>
    </reviewItem>
    <reviewItem>
      <errorID>e6a8a3b9-abd6-4198-8c24-ff3780f14be5</errorID>
      <errorWord>（</errorWord>
      <group>L1_Punc</group>
      <groupName>标点问题</groupName>
      <ability>L2_Punc</ability>
      <abilityName>标点符号检查</abilityName>
      <candidateList/>
      <explain>同一形式括号套用。</explain>
      <paraID>40A52C25</paraID>
      <start>115</start>
      <end>116</end>
      <status>unmodified</status>
      <modifiedWord/>
      <trackRevisions>false</trackRevisions>
    </reviewItem>
    <reviewItem>
      <errorID>ef5c6f61-5373-454e-bc1b-f3101643a74c</errorID>
      <errorWord>）</errorWord>
      <group>L1_Punc</group>
      <groupName>标点问题</groupName>
      <ability>L2_Punc</ability>
      <abilityName>标点符号检查</abilityName>
      <candidateList/>
      <explain>同一形式括号套用。</explain>
      <paraID>40A52C25</paraID>
      <start>122</start>
      <end>123</end>
      <status>unmodified</status>
      <modifiedWord/>
      <trackRevisions>false</trackRevisions>
    </reviewItem>
    <reviewItem>
      <errorID>1c29ff9c-0885-4b3b-b513-e9a5372e1473</errorID>
      <errorWord>-</errorWord>
      <group>L1_Format</group>
      <groupName>格式问题</groupName>
      <ability>L2_HalfPunc</ability>
      <abilityName>全半角检查</abilityName>
      <candidateList>
        <item>－</item>
      </candidateList>
      <explain>文本全半角错误。</explain>
      <paraID> 7A0AEEA</paraID>
      <start>70</start>
      <end>71</end>
      <status>unmodified</status>
      <modifiedWord/>
      <trackRevisions>false</trackRevisions>
    </reviewItem>
    <reviewItem>
      <errorID>a0cd230c-f782-448f-b5da-70be7717b8d1</errorID>
      <errorWord>（</errorWord>
      <group>L1_Punc</group>
      <groupName>标点问题</groupName>
      <ability>L2_Punc</ability>
      <abilityName>标点符号检查</abilityName>
      <candidateList/>
      <explain>同一形式括号套用。</explain>
      <paraID> 7A0AEEA</paraID>
      <start>113</start>
      <end>114</end>
      <status>unmodified</status>
      <modifiedWord/>
      <trackRevisions>false</trackRevisions>
    </reviewItem>
    <reviewItem>
      <errorID>532b59cd-7f9c-4f84-b21d-2b6a10bf619b</errorID>
      <errorWord>）</errorWord>
      <group>L1_Punc</group>
      <groupName>标点问题</groupName>
      <ability>L2_Punc</ability>
      <abilityName>标点符号检查</abilityName>
      <candidateList/>
      <explain>同一形式括号套用。</explain>
      <paraID> 7A0AEEA</paraID>
      <start>120</start>
      <end>121</end>
      <status>unmodified</status>
      <modifiedWord/>
      <trackRevisions>false</trackRevisions>
    </reviewItem>
    <reviewItem>
      <errorID>20a80969-7c6f-4618-b8d2-d0c7dee71c73</errorID>
      <errorWord>-</errorWord>
      <group>L1_Format</group>
      <groupName>格式问题</groupName>
      <ability>L2_HalfPunc</ability>
      <abilityName>全半角检查</abilityName>
      <candidateList>
        <item>－</item>
      </candidateList>
      <explain>文本全半角错误。</explain>
      <paraID> 722F9C5</paraID>
      <start>70</start>
      <end>71</end>
      <status>unmodified</status>
      <modifiedWord/>
      <trackRevisions>false</trackRevisions>
    </reviewItem>
    <reviewItem>
      <errorID>37672c67-269b-46c5-99a7-7044283540dd</errorID>
      <errorWord>（</errorWord>
      <group>L1_Punc</group>
      <groupName>标点问题</groupName>
      <ability>L2_Punc</ability>
      <abilityName>标点符号检查</abilityName>
      <candidateList/>
      <explain>同一形式括号套用。</explain>
      <paraID> 722F9C5</paraID>
      <start>113</start>
      <end>114</end>
      <status>unmodified</status>
      <modifiedWord/>
      <trackRevisions>false</trackRevisions>
    </reviewItem>
    <reviewItem>
      <errorID>beaf5f46-6a78-426e-88f5-a0766816dd33</errorID>
      <errorWord>）</errorWord>
      <group>L1_Punc</group>
      <groupName>标点问题</groupName>
      <ability>L2_Punc</ability>
      <abilityName>标点符号检查</abilityName>
      <candidateList/>
      <explain>同一形式括号套用。</explain>
      <paraID> 722F9C5</paraID>
      <start>120</start>
      <end>121</end>
      <status>unmodified</status>
      <modifiedWord/>
      <trackRevisions>false</trackRevisions>
    </reviewItem>
    <reviewItem>
      <errorID>33bed3eb-cf52-4938-a1c5-fd1dd274fe3d</errorID>
      <errorWord>建议</errorWord>
      <group>L1_Word</group>
      <groupName>字词问题</groupName>
      <ability>L2_Typo</ability>
      <abilityName>字词错误</abilityName>
      <candidateList>
        <item>建立</item>
      </candidateList>
      <explain>〈动〉❶开始成立：～政权｜～新的工业基地。❷开始产生；开始形成：～友谊｜～邦交。</explain>
      <paraID>57B2514A</paraID>
      <start>0</start>
      <end>2</end>
      <status>unmodified</status>
      <modifiedWord/>
      <trackRevisions>false</trackRevisions>
    </reviewItem>
    <reviewItem>
      <errorID>bef8f25e-0e34-4035-8e71-f983d3a9c621</errorID>
      <errorWord>募得</errorWord>
      <group>L1_Word</group>
      <groupName>字词问题</groupName>
      <ability>L2_Typo</ability>
      <abilityName>字词错误</abilityName>
      <candidateList>
        <item>募集</item>
      </candidateList>
      <explain/>
      <paraID>57B2514A</paraID>
      <start>46</start>
      <end>48</end>
      <status>unmodified</status>
      <modifiedWord/>
      <trackRevisions>false</trackRevisions>
    </reviewItem>
    <reviewItem>
      <errorID>6102fa25-1f27-4655-999c-80ea2f0a2fec</errorID>
      <errorWord>法律、法规</errorWord>
      <group>L1_Word</group>
      <groupName>字词问题</groupName>
      <ability>L2_Typo</ability>
      <abilityName>字词错误</abilityName>
      <candidateList>
        <item>法律法规</item>
      </candidateList>
      <explain/>
      <paraID> F9A396F</paraID>
      <start>19</start>
      <end>24</end>
      <status>unmodified</status>
      <modifiedWord/>
      <trackRevisions>false</trackRevisions>
    </reviewItem>
    <reviewItem>
      <errorID>5c7dd0e1-cf7c-40d7-9f0c-d74d328199ed</errorID>
      <errorWord>所</errorWord>
      <group>L1_Word</group>
      <groupName>字词问题</groupName>
      <ability>L2_Typo</ability>
      <abilityName>字词错误</abilityName>
      <candidateList>
        <item>所提</item>
      </candidateList>
      <explain/>
      <paraID>60E10E6B</paraID>
      <start>30</start>
      <end>31</end>
      <status>unmodified</status>
      <modifiedWord/>
      <trackRevisions>false</trackRevisions>
    </reviewItem>
    <reviewItem>
      <errorID>cf1c6124-d0b7-4bb6-a205-258aef2c50a6</errorID>
      <errorWord>本</errorWord>
      <group>L1_Word</group>
      <groupName>字词问题</groupName>
      <ability>L2_Typo</ability>
      <abilityName>字词错误</abilityName>
      <candidateList>
        <item>本次</item>
      </candidateList>
      <explain/>
      <paraID>12ED9FD3</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AE335B-4905-4D1C-8A2E-6B73DD7B8C56}">
  <ds:schemaRefs/>
</ds:datastoreItem>
</file>

<file path=customXml/itemProps3.xml><?xml version="1.0" encoding="utf-8"?>
<ds:datastoreItem xmlns:ds="http://schemas.openxmlformats.org/officeDocument/2006/customXml" ds:itemID="{00E07986-73FB-4E55-BC7C-6E4B070FF63F}">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28</Pages>
  <Words>10449</Words>
  <Characters>11188</Characters>
  <Lines>91</Lines>
  <Paragraphs>25</Paragraphs>
  <TotalTime>10</TotalTime>
  <ScaleCrop>false</ScaleCrop>
  <LinksUpToDate>false</LinksUpToDate>
  <CharactersWithSpaces>11997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2026-04-21T03:04:00Z</dcterms:created>
  <dc:creator>晓明</dc:creator>
  <cp:lastModifiedBy>吴静智</cp:lastModifiedBy>
  <dcterms:modified xsi:type="dcterms:W3CDTF">2026-04-24T07:12:44Z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0270C1AF71E84DBB8521F2E9A5E42B93</vt:lpwstr>
  </property>
  <property fmtid="{D5CDD505-2E9C-101B-9397-08002B2CF9AE}" pid="4" name="GrammarlyDocumentId">
    <vt:lpwstr>d189ccff111c61eca1c8d949be13394f38f883894516171ad0f257d1cc3db86b</vt:lpwstr>
  </property>
  <property fmtid="{D5CDD505-2E9C-101B-9397-08002B2CF9AE}" pid="5" name="KSOTemplateDocerSaveRecord">
    <vt:lpwstr>eyJoZGlkIjoiYTQzOWZmYWQ5N2ViZTZmNmI4Njg0MzA2ZjdkNzQ3ZjAiLCJ1c2VySWQiOiIzNTYwODk1MDgifQ==</vt:lpwstr>
  </property>
</Properties>
</file>