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69"/>
        <w:jc w:val="center"/>
        <w:rPr>
          <w:rFonts w:ascii="宋体" w:hAnsi="宋体" w:eastAsia="宋体" w:cs="Calibri"/>
          <w:sz w:val="32"/>
        </w:rPr>
      </w:pPr>
      <w:bookmarkStart w:id="34" w:name="_GoBack"/>
      <w:bookmarkEnd w:id="34"/>
    </w:p>
    <w:p>
      <w:pPr>
        <w:ind w:left="69"/>
        <w:jc w:val="center"/>
        <w:rPr>
          <w:rFonts w:ascii="宋体" w:hAnsi="宋体" w:eastAsia="宋体" w:cs="Calibri"/>
          <w:sz w:val="32"/>
        </w:rPr>
      </w:pPr>
    </w:p>
    <w:p>
      <w:pPr>
        <w:spacing w:before="100" w:beforeAutospacing="1" w:after="100" w:afterAutospacing="1"/>
        <w:jc w:val="center"/>
        <w:rPr>
          <w:rFonts w:ascii="宋体" w:hAnsi="宋体" w:eastAsia="宋体"/>
          <w:b/>
          <w:bCs/>
          <w:sz w:val="44"/>
          <w:szCs w:val="44"/>
          <w:highlight w:val="none"/>
          <w:u w:val="single"/>
        </w:rPr>
      </w:pPr>
      <w:r>
        <w:rPr>
          <w:rFonts w:hint="eastAsia" w:ascii="宋体" w:hAnsi="宋体" w:eastAsia="宋体"/>
          <w:b/>
          <w:bCs/>
          <w:sz w:val="44"/>
          <w:szCs w:val="44"/>
          <w:highlight w:val="none"/>
          <w:u w:val="single"/>
        </w:rPr>
        <w:t>厦门国贸创程融资租赁有限公司</w:t>
      </w:r>
    </w:p>
    <w:p>
      <w:pPr>
        <w:spacing w:before="100" w:beforeAutospacing="1" w:after="100" w:afterAutospacing="1"/>
        <w:jc w:val="center"/>
        <w:rPr>
          <w:rFonts w:ascii="宋体" w:hAnsi="宋体" w:eastAsia="宋体"/>
          <w:b/>
          <w:bCs/>
          <w:sz w:val="44"/>
          <w:szCs w:val="44"/>
          <w:highlight w:val="none"/>
          <w:u w:val="single"/>
        </w:rPr>
      </w:pPr>
      <w:r>
        <w:rPr>
          <w:rFonts w:hint="eastAsia" w:ascii="宋体" w:hAnsi="宋体" w:eastAsia="宋体"/>
          <w:b/>
          <w:bCs/>
          <w:sz w:val="44"/>
          <w:szCs w:val="44"/>
          <w:highlight w:val="none"/>
          <w:u w:val="single"/>
        </w:rPr>
        <w:t>2026年资产证券化储架项目</w:t>
      </w:r>
    </w:p>
    <w:p>
      <w:pPr>
        <w:ind w:left="69"/>
        <w:jc w:val="center"/>
        <w:rPr>
          <w:rFonts w:ascii="宋体" w:hAnsi="宋体" w:eastAsia="宋体" w:cs="Calibri"/>
          <w:sz w:val="32"/>
          <w:highlight w:val="none"/>
        </w:rPr>
      </w:pPr>
    </w:p>
    <w:p>
      <w:pPr>
        <w:ind w:left="69"/>
        <w:jc w:val="center"/>
        <w:rPr>
          <w:rFonts w:ascii="宋体" w:hAnsi="宋体" w:eastAsia="宋体" w:cs="Calibri"/>
          <w:sz w:val="32"/>
          <w:highlight w:val="none"/>
        </w:rPr>
      </w:pPr>
    </w:p>
    <w:p>
      <w:pPr>
        <w:ind w:left="69"/>
        <w:jc w:val="center"/>
        <w:rPr>
          <w:rFonts w:ascii="宋体" w:hAnsi="宋体" w:eastAsia="宋体" w:cs="Calibri"/>
          <w:sz w:val="32"/>
          <w:highlight w:val="none"/>
        </w:rPr>
      </w:pPr>
    </w:p>
    <w:p>
      <w:pPr>
        <w:ind w:left="69"/>
        <w:jc w:val="center"/>
        <w:rPr>
          <w:rFonts w:ascii="宋体" w:hAnsi="宋体" w:eastAsia="宋体"/>
          <w:b/>
          <w:sz w:val="52"/>
          <w:szCs w:val="52"/>
          <w:highlight w:val="none"/>
        </w:rPr>
      </w:pPr>
      <w:r>
        <w:rPr>
          <w:rFonts w:hint="eastAsia" w:ascii="宋体" w:hAnsi="宋体" w:eastAsia="宋体"/>
          <w:b/>
          <w:sz w:val="52"/>
          <w:szCs w:val="52"/>
          <w:highlight w:val="none"/>
        </w:rPr>
        <w:t>招 标 文 件</w:t>
      </w:r>
      <w:bookmarkStart w:id="0" w:name="_Toc77168811"/>
    </w:p>
    <w:p>
      <w:pPr>
        <w:ind w:left="69"/>
        <w:jc w:val="center"/>
        <w:rPr>
          <w:rFonts w:ascii="宋体" w:hAnsi="宋体" w:eastAsia="宋体" w:cs="Calibri"/>
          <w:b/>
          <w:bCs/>
          <w:sz w:val="32"/>
          <w:highlight w:val="none"/>
        </w:rPr>
      </w:pPr>
      <w:r>
        <w:rPr>
          <w:rFonts w:hint="eastAsia" w:ascii="宋体" w:hAnsi="宋体" w:eastAsia="宋体"/>
          <w:b/>
          <w:bCs/>
          <w:sz w:val="32"/>
          <w:highlight w:val="none"/>
        </w:rPr>
        <w:t>（招标编号</w:t>
      </w:r>
      <w:r>
        <w:rPr>
          <w:rFonts w:ascii="宋体" w:hAnsi="宋体" w:eastAsia="宋体"/>
          <w:b/>
          <w:bCs/>
          <w:sz w:val="32"/>
          <w:highlight w:val="none"/>
        </w:rPr>
        <w:t>：</w:t>
      </w:r>
      <w:r>
        <w:rPr>
          <w:rFonts w:hint="eastAsia" w:ascii="宋体" w:hAnsi="宋体" w:eastAsia="宋体"/>
          <w:b/>
          <w:bCs/>
          <w:sz w:val="32"/>
          <w:highlight w:val="none"/>
        </w:rPr>
        <w:t>CCZL-2026</w:t>
      </w:r>
      <w:r>
        <w:rPr>
          <w:rFonts w:hint="eastAsia" w:ascii="宋体" w:hAnsi="宋体" w:eastAsia="宋体"/>
          <w:b/>
          <w:bCs/>
          <w:sz w:val="32"/>
          <w:highlight w:val="none"/>
          <w:lang w:val="en-US" w:eastAsia="zh-CN"/>
        </w:rPr>
        <w:t>001</w:t>
      </w:r>
      <w:r>
        <w:rPr>
          <w:rFonts w:hint="eastAsia" w:ascii="宋体" w:hAnsi="宋体" w:eastAsia="宋体" w:cs="Calibri"/>
          <w:b/>
          <w:bCs/>
          <w:sz w:val="32"/>
          <w:highlight w:val="none"/>
        </w:rPr>
        <w:t>）</w:t>
      </w:r>
      <w:bookmarkEnd w:id="0"/>
      <w:bookmarkStart w:id="1" w:name="_Toc77168812"/>
    </w:p>
    <w:p>
      <w:pPr>
        <w:ind w:left="69"/>
        <w:jc w:val="center"/>
        <w:rPr>
          <w:rFonts w:ascii="宋体" w:hAnsi="宋体" w:eastAsia="宋体" w:cs="Calibri"/>
          <w:sz w:val="32"/>
          <w:highlight w:val="none"/>
        </w:rPr>
      </w:pPr>
    </w:p>
    <w:p>
      <w:pPr>
        <w:ind w:left="69"/>
        <w:jc w:val="center"/>
        <w:rPr>
          <w:rFonts w:ascii="宋体" w:hAnsi="宋体" w:eastAsia="宋体" w:cs="Calibri"/>
          <w:sz w:val="32"/>
          <w:highlight w:val="none"/>
        </w:rPr>
      </w:pPr>
    </w:p>
    <w:p>
      <w:pPr>
        <w:ind w:left="69"/>
        <w:jc w:val="center"/>
        <w:rPr>
          <w:rFonts w:ascii="宋体" w:hAnsi="宋体" w:eastAsia="宋体" w:cs="Calibri"/>
          <w:sz w:val="32"/>
          <w:highlight w:val="none"/>
        </w:rPr>
      </w:pPr>
    </w:p>
    <w:p>
      <w:pPr>
        <w:ind w:left="69"/>
        <w:jc w:val="center"/>
        <w:rPr>
          <w:rFonts w:ascii="宋体" w:hAnsi="宋体" w:eastAsia="宋体" w:cs="Calibri"/>
          <w:sz w:val="32"/>
          <w:highlight w:val="none"/>
        </w:rPr>
      </w:pPr>
    </w:p>
    <w:p>
      <w:pPr>
        <w:ind w:left="69"/>
        <w:jc w:val="center"/>
        <w:rPr>
          <w:rFonts w:ascii="宋体" w:hAnsi="宋体" w:eastAsia="宋体" w:cs="Calibri"/>
          <w:sz w:val="32"/>
          <w:highlight w:val="none"/>
        </w:rPr>
      </w:pPr>
    </w:p>
    <w:p>
      <w:pPr>
        <w:ind w:left="69"/>
        <w:jc w:val="center"/>
        <w:rPr>
          <w:rFonts w:ascii="宋体" w:hAnsi="宋体" w:eastAsia="宋体" w:cs="Calibri"/>
          <w:sz w:val="32"/>
          <w:highlight w:val="none"/>
        </w:rPr>
      </w:pPr>
    </w:p>
    <w:p>
      <w:pPr>
        <w:ind w:left="69"/>
        <w:jc w:val="center"/>
        <w:rPr>
          <w:rFonts w:ascii="宋体" w:hAnsi="宋体" w:eastAsia="宋体" w:cs="Calibri"/>
          <w:b/>
          <w:bCs/>
          <w:sz w:val="32"/>
          <w:highlight w:val="none"/>
        </w:rPr>
      </w:pPr>
    </w:p>
    <w:p>
      <w:pPr>
        <w:ind w:left="69"/>
        <w:jc w:val="center"/>
        <w:rPr>
          <w:rFonts w:ascii="宋体" w:hAnsi="宋体" w:eastAsia="宋体" w:cs="宋体"/>
          <w:b/>
          <w:bCs/>
          <w:sz w:val="36"/>
          <w:szCs w:val="36"/>
          <w:highlight w:val="none"/>
        </w:rPr>
      </w:pPr>
      <w:r>
        <w:rPr>
          <w:rFonts w:hint="eastAsia" w:ascii="宋体" w:hAnsi="宋体" w:eastAsia="宋体" w:cs="宋体"/>
          <w:b/>
          <w:bCs/>
          <w:sz w:val="36"/>
          <w:szCs w:val="36"/>
          <w:highlight w:val="none"/>
        </w:rPr>
        <w:t>招标方：厦门国贸创程融资租赁</w:t>
      </w:r>
      <w:r>
        <w:rPr>
          <w:rFonts w:ascii="宋体" w:hAnsi="宋体" w:eastAsia="宋体" w:cs="宋体"/>
          <w:b/>
          <w:bCs/>
          <w:sz w:val="36"/>
          <w:szCs w:val="36"/>
          <w:highlight w:val="none"/>
        </w:rPr>
        <w:t>有限公司</w:t>
      </w:r>
      <w:bookmarkEnd w:id="1"/>
    </w:p>
    <w:p>
      <w:pPr>
        <w:ind w:left="69"/>
        <w:jc w:val="center"/>
        <w:rPr>
          <w:rFonts w:ascii="宋体" w:hAnsi="宋体" w:eastAsia="宋体"/>
          <w:b/>
          <w:sz w:val="36"/>
          <w:highlight w:val="none"/>
        </w:rPr>
      </w:pPr>
      <w:r>
        <w:rPr>
          <w:rFonts w:hint="eastAsia" w:ascii="宋体" w:hAnsi="宋体" w:eastAsia="宋体"/>
          <w:b/>
          <w:sz w:val="36"/>
          <w:highlight w:val="none"/>
        </w:rPr>
        <w:t>二〇二六年九月</w:t>
      </w:r>
    </w:p>
    <w:p>
      <w:pPr>
        <w:ind w:left="69"/>
        <w:jc w:val="center"/>
        <w:rPr>
          <w:rFonts w:ascii="宋体" w:hAnsi="宋体" w:eastAsia="宋体" w:cs="Calibri"/>
          <w:sz w:val="32"/>
          <w:highlight w:val="none"/>
        </w:rPr>
      </w:pPr>
    </w:p>
    <w:p>
      <w:pPr>
        <w:autoSpaceDE w:val="0"/>
        <w:autoSpaceDN w:val="0"/>
        <w:ind w:firstLine="537" w:firstLineChars="192"/>
        <w:jc w:val="left"/>
        <w:rPr>
          <w:rFonts w:ascii="宋体" w:hAnsi="宋体" w:eastAsia="宋体" w:cs="宋体"/>
          <w:kern w:val="0"/>
          <w:sz w:val="28"/>
          <w:szCs w:val="28"/>
          <w:highlight w:val="none"/>
        </w:rPr>
      </w:pPr>
    </w:p>
    <w:p>
      <w:pPr>
        <w:autoSpaceDE w:val="0"/>
        <w:autoSpaceDN w:val="0"/>
        <w:ind w:firstLine="537" w:firstLineChars="192"/>
        <w:jc w:val="left"/>
        <w:rPr>
          <w:rFonts w:ascii="宋体" w:hAnsi="宋体" w:eastAsia="宋体" w:cs="宋体"/>
          <w:kern w:val="0"/>
          <w:sz w:val="28"/>
          <w:szCs w:val="28"/>
          <w:highlight w:val="none"/>
        </w:rPr>
      </w:pPr>
    </w:p>
    <w:p>
      <w:pPr>
        <w:autoSpaceDE w:val="0"/>
        <w:autoSpaceDN w:val="0"/>
        <w:jc w:val="center"/>
        <w:rPr>
          <w:rFonts w:ascii="宋体" w:hAnsi="宋体" w:eastAsia="宋体" w:cs="宋体"/>
          <w:b/>
          <w:bCs/>
          <w:kern w:val="0"/>
          <w:sz w:val="44"/>
          <w:szCs w:val="44"/>
          <w:highlight w:val="none"/>
        </w:rPr>
        <w:sectPr>
          <w:headerReference r:id="rId3" w:type="default"/>
          <w:pgSz w:w="11906" w:h="16838"/>
          <w:pgMar w:top="1440" w:right="1133" w:bottom="426" w:left="1134" w:header="851" w:footer="850" w:gutter="0"/>
          <w:cols w:space="0" w:num="1"/>
          <w:docGrid w:type="lines" w:linePitch="312" w:charSpace="0"/>
        </w:sectPr>
      </w:pPr>
    </w:p>
    <w:p>
      <w:pPr>
        <w:autoSpaceDE w:val="0"/>
        <w:autoSpaceDN w:val="0"/>
        <w:jc w:val="center"/>
        <w:rPr>
          <w:rFonts w:ascii="宋体" w:hAnsi="宋体" w:eastAsia="宋体" w:cs="宋体"/>
          <w:b/>
          <w:bCs/>
          <w:kern w:val="0"/>
          <w:sz w:val="44"/>
          <w:szCs w:val="44"/>
          <w:highlight w:val="none"/>
        </w:rPr>
      </w:pPr>
      <w:r>
        <w:rPr>
          <w:rFonts w:hint="eastAsia" w:ascii="宋体" w:hAnsi="宋体" w:eastAsia="宋体" w:cs="宋体"/>
          <w:b/>
          <w:bCs/>
          <w:kern w:val="0"/>
          <w:sz w:val="44"/>
          <w:szCs w:val="44"/>
          <w:highlight w:val="none"/>
        </w:rPr>
        <w:t>目录</w:t>
      </w:r>
    </w:p>
    <w:p>
      <w:pPr>
        <w:pStyle w:val="18"/>
        <w:tabs>
          <w:tab w:val="right" w:leader="dot" w:pos="9629"/>
        </w:tabs>
        <w:rPr>
          <w:rFonts w:ascii="宋体" w:hAnsi="宋体" w:eastAsia="宋体"/>
          <w:sz w:val="28"/>
          <w:szCs w:val="32"/>
          <w:highlight w:val="none"/>
          <w14:ligatures w14:val="standardContextual"/>
        </w:rPr>
      </w:pPr>
      <w:r>
        <w:rPr>
          <w:rFonts w:ascii="宋体" w:hAnsi="宋体" w:eastAsia="宋体"/>
          <w:kern w:val="0"/>
          <w:sz w:val="40"/>
          <w:szCs w:val="40"/>
          <w:highlight w:val="none"/>
        </w:rPr>
        <w:fldChar w:fldCharType="begin"/>
      </w:r>
      <w:r>
        <w:rPr>
          <w:rFonts w:ascii="宋体" w:hAnsi="宋体" w:eastAsia="宋体"/>
          <w:kern w:val="0"/>
          <w:sz w:val="40"/>
          <w:szCs w:val="40"/>
          <w:highlight w:val="none"/>
        </w:rPr>
        <w:instrText xml:space="preserve"> TOC \o "1-1" \h \z \u </w:instrText>
      </w:r>
      <w:r>
        <w:rPr>
          <w:rFonts w:ascii="宋体" w:hAnsi="宋体" w:eastAsia="宋体"/>
          <w:kern w:val="0"/>
          <w:sz w:val="40"/>
          <w:szCs w:val="40"/>
          <w:highlight w:val="none"/>
        </w:rPr>
        <w:fldChar w:fldCharType="separate"/>
      </w:r>
      <w:r>
        <w:rPr>
          <w:highlight w:val="none"/>
        </w:rPr>
        <w:fldChar w:fldCharType="begin"/>
      </w:r>
      <w:r>
        <w:rPr>
          <w:highlight w:val="none"/>
        </w:rPr>
        <w:instrText xml:space="preserve"> HYPERLINK \l "_Toc145023805" </w:instrText>
      </w:r>
      <w:r>
        <w:rPr>
          <w:highlight w:val="none"/>
        </w:rPr>
        <w:fldChar w:fldCharType="separate"/>
      </w:r>
      <w:r>
        <w:rPr>
          <w:rStyle w:val="27"/>
          <w:rFonts w:ascii="宋体" w:hAnsi="宋体" w:eastAsia="宋体"/>
          <w:sz w:val="28"/>
          <w:szCs w:val="28"/>
          <w:highlight w:val="none"/>
        </w:rPr>
        <w:t>第一部分 招标公告</w:t>
      </w:r>
      <w:r>
        <w:rPr>
          <w:rFonts w:ascii="宋体" w:hAnsi="宋体" w:eastAsia="宋体"/>
          <w:sz w:val="28"/>
          <w:szCs w:val="28"/>
          <w:highlight w:val="none"/>
        </w:rPr>
        <w:tab/>
      </w:r>
      <w:r>
        <w:rPr>
          <w:rFonts w:ascii="宋体" w:hAnsi="宋体" w:eastAsia="宋体"/>
          <w:sz w:val="28"/>
          <w:szCs w:val="28"/>
          <w:highlight w:val="none"/>
        </w:rPr>
        <w:fldChar w:fldCharType="begin"/>
      </w:r>
      <w:r>
        <w:rPr>
          <w:rFonts w:ascii="宋体" w:hAnsi="宋体" w:eastAsia="宋体"/>
          <w:sz w:val="28"/>
          <w:szCs w:val="28"/>
          <w:highlight w:val="none"/>
        </w:rPr>
        <w:instrText xml:space="preserve"> PAGEREF _Toc145023805 \h </w:instrText>
      </w:r>
      <w:r>
        <w:rPr>
          <w:rFonts w:ascii="宋体" w:hAnsi="宋体" w:eastAsia="宋体"/>
          <w:sz w:val="28"/>
          <w:szCs w:val="28"/>
          <w:highlight w:val="none"/>
        </w:rPr>
        <w:fldChar w:fldCharType="separate"/>
      </w:r>
      <w:r>
        <w:rPr>
          <w:rFonts w:ascii="宋体" w:hAnsi="宋体" w:eastAsia="宋体"/>
          <w:sz w:val="28"/>
          <w:szCs w:val="28"/>
          <w:highlight w:val="none"/>
        </w:rPr>
        <w:t>3</w:t>
      </w:r>
      <w:r>
        <w:rPr>
          <w:rFonts w:ascii="宋体" w:hAnsi="宋体" w:eastAsia="宋体"/>
          <w:sz w:val="28"/>
          <w:szCs w:val="28"/>
          <w:highlight w:val="none"/>
        </w:rPr>
        <w:fldChar w:fldCharType="end"/>
      </w:r>
      <w:r>
        <w:rPr>
          <w:rFonts w:ascii="宋体" w:hAnsi="宋体" w:eastAsia="宋体"/>
          <w:sz w:val="28"/>
          <w:szCs w:val="28"/>
          <w:highlight w:val="none"/>
        </w:rPr>
        <w:fldChar w:fldCharType="end"/>
      </w:r>
    </w:p>
    <w:p>
      <w:pPr>
        <w:pStyle w:val="18"/>
        <w:tabs>
          <w:tab w:val="right" w:leader="dot" w:pos="9629"/>
        </w:tabs>
        <w:rPr>
          <w:rFonts w:ascii="宋体" w:hAnsi="宋体" w:eastAsia="宋体"/>
          <w:sz w:val="28"/>
          <w:szCs w:val="32"/>
          <w:highlight w:val="none"/>
          <w14:ligatures w14:val="standardContextual"/>
        </w:rPr>
      </w:pPr>
      <w:r>
        <w:rPr>
          <w:highlight w:val="none"/>
        </w:rPr>
        <w:fldChar w:fldCharType="begin"/>
      </w:r>
      <w:r>
        <w:rPr>
          <w:highlight w:val="none"/>
        </w:rPr>
        <w:instrText xml:space="preserve"> HYPERLINK \l "_Toc145023807" </w:instrText>
      </w:r>
      <w:r>
        <w:rPr>
          <w:highlight w:val="none"/>
        </w:rPr>
        <w:fldChar w:fldCharType="separate"/>
      </w:r>
      <w:r>
        <w:rPr>
          <w:rStyle w:val="27"/>
          <w:rFonts w:ascii="宋体" w:hAnsi="宋体" w:eastAsia="宋体"/>
          <w:sz w:val="28"/>
          <w:szCs w:val="28"/>
          <w:highlight w:val="none"/>
        </w:rPr>
        <w:t>第二部分 投标人须知</w:t>
      </w:r>
      <w:r>
        <w:rPr>
          <w:rFonts w:ascii="宋体" w:hAnsi="宋体" w:eastAsia="宋体"/>
          <w:sz w:val="28"/>
          <w:szCs w:val="28"/>
          <w:highlight w:val="none"/>
        </w:rPr>
        <w:tab/>
      </w:r>
      <w:r>
        <w:rPr>
          <w:rFonts w:ascii="宋体" w:hAnsi="宋体" w:eastAsia="宋体"/>
          <w:sz w:val="28"/>
          <w:szCs w:val="28"/>
          <w:highlight w:val="none"/>
        </w:rPr>
        <w:fldChar w:fldCharType="begin"/>
      </w:r>
      <w:r>
        <w:rPr>
          <w:rFonts w:ascii="宋体" w:hAnsi="宋体" w:eastAsia="宋体"/>
          <w:sz w:val="28"/>
          <w:szCs w:val="28"/>
          <w:highlight w:val="none"/>
        </w:rPr>
        <w:instrText xml:space="preserve"> PAGEREF _Toc145023807 \h </w:instrText>
      </w:r>
      <w:r>
        <w:rPr>
          <w:rFonts w:ascii="宋体" w:hAnsi="宋体" w:eastAsia="宋体"/>
          <w:sz w:val="28"/>
          <w:szCs w:val="28"/>
          <w:highlight w:val="none"/>
        </w:rPr>
        <w:fldChar w:fldCharType="separate"/>
      </w:r>
      <w:r>
        <w:rPr>
          <w:rFonts w:ascii="宋体" w:hAnsi="宋体" w:eastAsia="宋体"/>
          <w:sz w:val="28"/>
          <w:szCs w:val="28"/>
          <w:highlight w:val="none"/>
        </w:rPr>
        <w:t>7</w:t>
      </w:r>
      <w:r>
        <w:rPr>
          <w:rFonts w:ascii="宋体" w:hAnsi="宋体" w:eastAsia="宋体"/>
          <w:sz w:val="28"/>
          <w:szCs w:val="28"/>
          <w:highlight w:val="none"/>
        </w:rPr>
        <w:fldChar w:fldCharType="end"/>
      </w:r>
      <w:r>
        <w:rPr>
          <w:rFonts w:ascii="宋体" w:hAnsi="宋体" w:eastAsia="宋体"/>
          <w:sz w:val="28"/>
          <w:szCs w:val="28"/>
          <w:highlight w:val="none"/>
        </w:rPr>
        <w:fldChar w:fldCharType="end"/>
      </w:r>
    </w:p>
    <w:p>
      <w:pPr>
        <w:pStyle w:val="18"/>
        <w:tabs>
          <w:tab w:val="right" w:leader="dot" w:pos="9629"/>
        </w:tabs>
        <w:rPr>
          <w:rFonts w:ascii="宋体" w:hAnsi="宋体" w:eastAsia="宋体"/>
          <w:sz w:val="28"/>
          <w:szCs w:val="32"/>
          <w:highlight w:val="none"/>
          <w14:ligatures w14:val="standardContextual"/>
        </w:rPr>
      </w:pPr>
      <w:r>
        <w:rPr>
          <w:highlight w:val="none"/>
        </w:rPr>
        <w:fldChar w:fldCharType="begin"/>
      </w:r>
      <w:r>
        <w:rPr>
          <w:highlight w:val="none"/>
        </w:rPr>
        <w:instrText xml:space="preserve"> HYPERLINK \l "_Toc145023808" </w:instrText>
      </w:r>
      <w:r>
        <w:rPr>
          <w:highlight w:val="none"/>
        </w:rPr>
        <w:fldChar w:fldCharType="separate"/>
      </w:r>
      <w:r>
        <w:rPr>
          <w:rStyle w:val="27"/>
          <w:rFonts w:ascii="宋体" w:hAnsi="宋体" w:eastAsia="宋体"/>
          <w:sz w:val="28"/>
          <w:szCs w:val="28"/>
          <w:highlight w:val="none"/>
        </w:rPr>
        <w:t>第三部分 招标项目要求</w:t>
      </w:r>
      <w:r>
        <w:rPr>
          <w:rFonts w:ascii="宋体" w:hAnsi="宋体" w:eastAsia="宋体"/>
          <w:sz w:val="28"/>
          <w:szCs w:val="28"/>
          <w:highlight w:val="none"/>
        </w:rPr>
        <w:tab/>
      </w:r>
      <w:r>
        <w:rPr>
          <w:rFonts w:ascii="宋体" w:hAnsi="宋体" w:eastAsia="宋体"/>
          <w:sz w:val="28"/>
          <w:szCs w:val="28"/>
          <w:highlight w:val="none"/>
        </w:rPr>
        <w:fldChar w:fldCharType="begin"/>
      </w:r>
      <w:r>
        <w:rPr>
          <w:rFonts w:ascii="宋体" w:hAnsi="宋体" w:eastAsia="宋体"/>
          <w:sz w:val="28"/>
          <w:szCs w:val="28"/>
          <w:highlight w:val="none"/>
        </w:rPr>
        <w:instrText xml:space="preserve"> PAGEREF _Toc145023808 \h </w:instrText>
      </w:r>
      <w:r>
        <w:rPr>
          <w:rFonts w:ascii="宋体" w:hAnsi="宋体" w:eastAsia="宋体"/>
          <w:sz w:val="28"/>
          <w:szCs w:val="28"/>
          <w:highlight w:val="none"/>
        </w:rPr>
        <w:fldChar w:fldCharType="separate"/>
      </w:r>
      <w:r>
        <w:rPr>
          <w:rFonts w:ascii="宋体" w:hAnsi="宋体" w:eastAsia="宋体"/>
          <w:sz w:val="28"/>
          <w:szCs w:val="28"/>
          <w:highlight w:val="none"/>
        </w:rPr>
        <w:t>1</w:t>
      </w:r>
      <w:r>
        <w:rPr>
          <w:rFonts w:hint="eastAsia" w:ascii="宋体" w:hAnsi="宋体" w:eastAsia="宋体"/>
          <w:sz w:val="28"/>
          <w:szCs w:val="28"/>
          <w:highlight w:val="none"/>
        </w:rPr>
        <w:t>6</w:t>
      </w:r>
      <w:r>
        <w:rPr>
          <w:rFonts w:ascii="宋体" w:hAnsi="宋体" w:eastAsia="宋体"/>
          <w:sz w:val="28"/>
          <w:szCs w:val="28"/>
          <w:highlight w:val="none"/>
        </w:rPr>
        <w:fldChar w:fldCharType="end"/>
      </w:r>
      <w:r>
        <w:rPr>
          <w:rFonts w:ascii="宋体" w:hAnsi="宋体" w:eastAsia="宋体"/>
          <w:sz w:val="28"/>
          <w:szCs w:val="28"/>
          <w:highlight w:val="none"/>
        </w:rPr>
        <w:fldChar w:fldCharType="end"/>
      </w:r>
    </w:p>
    <w:p>
      <w:pPr>
        <w:pStyle w:val="18"/>
        <w:tabs>
          <w:tab w:val="right" w:leader="dot" w:pos="9629"/>
        </w:tabs>
        <w:rPr>
          <w:rFonts w:ascii="宋体" w:hAnsi="宋体" w:eastAsia="宋体"/>
          <w:sz w:val="28"/>
          <w:szCs w:val="32"/>
          <w:highlight w:val="none"/>
          <w14:ligatures w14:val="standardContextual"/>
        </w:rPr>
      </w:pPr>
      <w:r>
        <w:rPr>
          <w:highlight w:val="none"/>
        </w:rPr>
        <w:fldChar w:fldCharType="begin"/>
      </w:r>
      <w:r>
        <w:rPr>
          <w:highlight w:val="none"/>
        </w:rPr>
        <w:instrText xml:space="preserve"> HYPERLINK \l "_Toc145023809" </w:instrText>
      </w:r>
      <w:r>
        <w:rPr>
          <w:highlight w:val="none"/>
        </w:rPr>
        <w:fldChar w:fldCharType="separate"/>
      </w:r>
      <w:r>
        <w:rPr>
          <w:rStyle w:val="27"/>
          <w:rFonts w:ascii="宋体" w:hAnsi="宋体" w:eastAsia="宋体"/>
          <w:sz w:val="28"/>
          <w:szCs w:val="28"/>
          <w:highlight w:val="none"/>
        </w:rPr>
        <w:t>第四部分 合同主要条款</w:t>
      </w:r>
      <w:r>
        <w:rPr>
          <w:rFonts w:ascii="宋体" w:hAnsi="宋体" w:eastAsia="宋体"/>
          <w:sz w:val="28"/>
          <w:szCs w:val="28"/>
          <w:highlight w:val="none"/>
        </w:rPr>
        <w:tab/>
      </w:r>
      <w:r>
        <w:rPr>
          <w:rFonts w:hint="eastAsia" w:ascii="宋体" w:hAnsi="宋体" w:eastAsia="宋体"/>
          <w:sz w:val="28"/>
          <w:szCs w:val="28"/>
          <w:highlight w:val="none"/>
        </w:rPr>
        <w:t>17</w:t>
      </w:r>
      <w:r>
        <w:rPr>
          <w:rFonts w:hint="eastAsia" w:ascii="宋体" w:hAnsi="宋体" w:eastAsia="宋体"/>
          <w:sz w:val="28"/>
          <w:szCs w:val="28"/>
          <w:highlight w:val="none"/>
        </w:rPr>
        <w:fldChar w:fldCharType="end"/>
      </w:r>
    </w:p>
    <w:p>
      <w:pPr>
        <w:pStyle w:val="18"/>
        <w:tabs>
          <w:tab w:val="right" w:leader="dot" w:pos="9629"/>
        </w:tabs>
        <w:rPr>
          <w:rFonts w:ascii="宋体" w:hAnsi="宋体" w:eastAsia="宋体"/>
          <w:sz w:val="28"/>
          <w:szCs w:val="32"/>
          <w:highlight w:val="none"/>
          <w14:ligatures w14:val="standardContextual"/>
        </w:rPr>
      </w:pPr>
      <w:r>
        <w:rPr>
          <w:highlight w:val="none"/>
        </w:rPr>
        <w:fldChar w:fldCharType="begin"/>
      </w:r>
      <w:r>
        <w:rPr>
          <w:highlight w:val="none"/>
        </w:rPr>
        <w:instrText xml:space="preserve"> HYPERLINK \l "_Toc145023810" </w:instrText>
      </w:r>
      <w:r>
        <w:rPr>
          <w:highlight w:val="none"/>
        </w:rPr>
        <w:fldChar w:fldCharType="separate"/>
      </w:r>
      <w:r>
        <w:rPr>
          <w:rStyle w:val="27"/>
          <w:rFonts w:ascii="宋体" w:hAnsi="宋体" w:eastAsia="宋体"/>
          <w:sz w:val="28"/>
          <w:szCs w:val="28"/>
          <w:highlight w:val="none"/>
        </w:rPr>
        <w:t>第五部分 相关附件</w:t>
      </w:r>
      <w:r>
        <w:rPr>
          <w:rFonts w:ascii="宋体" w:hAnsi="宋体" w:eastAsia="宋体"/>
          <w:sz w:val="28"/>
          <w:szCs w:val="28"/>
          <w:highlight w:val="none"/>
        </w:rPr>
        <w:tab/>
      </w:r>
      <w:r>
        <w:rPr>
          <w:rFonts w:hint="eastAsia" w:ascii="宋体" w:hAnsi="宋体" w:eastAsia="宋体"/>
          <w:sz w:val="28"/>
          <w:szCs w:val="28"/>
          <w:highlight w:val="none"/>
        </w:rPr>
        <w:t>19</w:t>
      </w:r>
      <w:r>
        <w:rPr>
          <w:rFonts w:hint="eastAsia" w:ascii="宋体" w:hAnsi="宋体" w:eastAsia="宋体"/>
          <w:sz w:val="28"/>
          <w:szCs w:val="28"/>
          <w:highlight w:val="none"/>
        </w:rPr>
        <w:fldChar w:fldCharType="end"/>
      </w:r>
    </w:p>
    <w:p>
      <w:pPr>
        <w:autoSpaceDE w:val="0"/>
        <w:autoSpaceDN w:val="0"/>
        <w:ind w:firstLine="768" w:firstLineChars="192"/>
        <w:jc w:val="left"/>
        <w:rPr>
          <w:rFonts w:ascii="宋体" w:hAnsi="宋体" w:eastAsia="宋体"/>
          <w:kern w:val="0"/>
          <w:sz w:val="28"/>
          <w:szCs w:val="28"/>
          <w:highlight w:val="none"/>
        </w:rPr>
      </w:pPr>
      <w:r>
        <w:rPr>
          <w:rFonts w:ascii="宋体" w:hAnsi="宋体" w:eastAsia="宋体"/>
          <w:kern w:val="0"/>
          <w:sz w:val="40"/>
          <w:szCs w:val="40"/>
          <w:highlight w:val="none"/>
        </w:rPr>
        <w:fldChar w:fldCharType="end"/>
      </w:r>
    </w:p>
    <w:p>
      <w:pPr>
        <w:autoSpaceDE w:val="0"/>
        <w:autoSpaceDN w:val="0"/>
        <w:ind w:firstLine="537" w:firstLineChars="192"/>
        <w:jc w:val="left"/>
        <w:rPr>
          <w:rFonts w:ascii="宋体" w:hAnsi="宋体" w:eastAsia="宋体"/>
          <w:kern w:val="0"/>
          <w:sz w:val="28"/>
          <w:szCs w:val="28"/>
          <w:highlight w:val="none"/>
        </w:rPr>
      </w:pPr>
    </w:p>
    <w:p>
      <w:pPr>
        <w:autoSpaceDE w:val="0"/>
        <w:autoSpaceDN w:val="0"/>
        <w:ind w:firstLine="537" w:firstLineChars="192"/>
        <w:jc w:val="left"/>
        <w:rPr>
          <w:rFonts w:ascii="宋体" w:hAnsi="宋体" w:eastAsia="宋体" w:cs="宋体"/>
          <w:kern w:val="0"/>
          <w:sz w:val="28"/>
          <w:szCs w:val="28"/>
          <w:highlight w:val="none"/>
        </w:rPr>
      </w:pPr>
    </w:p>
    <w:p>
      <w:pPr>
        <w:autoSpaceDE w:val="0"/>
        <w:autoSpaceDN w:val="0"/>
        <w:ind w:firstLine="537" w:firstLineChars="192"/>
        <w:jc w:val="left"/>
        <w:rPr>
          <w:rFonts w:ascii="宋体" w:hAnsi="宋体" w:eastAsia="宋体" w:cs="宋体"/>
          <w:kern w:val="0"/>
          <w:sz w:val="28"/>
          <w:szCs w:val="28"/>
          <w:highlight w:val="none"/>
        </w:rPr>
      </w:pPr>
    </w:p>
    <w:p>
      <w:pPr>
        <w:autoSpaceDE w:val="0"/>
        <w:autoSpaceDN w:val="0"/>
        <w:ind w:firstLine="537" w:firstLineChars="192"/>
        <w:jc w:val="left"/>
        <w:rPr>
          <w:rFonts w:ascii="宋体" w:hAnsi="宋体" w:eastAsia="宋体" w:cs="宋体"/>
          <w:kern w:val="0"/>
          <w:sz w:val="28"/>
          <w:szCs w:val="28"/>
          <w:highlight w:val="none"/>
        </w:rPr>
      </w:pPr>
    </w:p>
    <w:p>
      <w:pPr>
        <w:rPr>
          <w:rFonts w:ascii="宋体" w:hAnsi="宋体" w:eastAsia="宋体"/>
          <w:highlight w:val="none"/>
        </w:rPr>
      </w:pPr>
    </w:p>
    <w:p>
      <w:pPr>
        <w:pStyle w:val="2"/>
        <w:rPr>
          <w:rFonts w:ascii="宋体" w:hAnsi="宋体" w:eastAsia="宋体"/>
          <w:sz w:val="32"/>
          <w:szCs w:val="32"/>
          <w:highlight w:val="none"/>
        </w:rPr>
      </w:pPr>
      <w:bookmarkStart w:id="2" w:name="_Toc120861212"/>
      <w:bookmarkStart w:id="3" w:name="_Toc145023805"/>
    </w:p>
    <w:p>
      <w:pPr>
        <w:rPr>
          <w:rFonts w:ascii="宋体" w:hAnsi="宋体" w:eastAsia="宋体"/>
          <w:sz w:val="32"/>
          <w:szCs w:val="32"/>
          <w:highlight w:val="none"/>
        </w:rPr>
        <w:sectPr>
          <w:footerReference r:id="rId4" w:type="default"/>
          <w:pgSz w:w="11906" w:h="16838"/>
          <w:pgMar w:top="1440" w:right="1133" w:bottom="426" w:left="1134" w:header="851" w:footer="992" w:gutter="0"/>
          <w:cols w:space="0" w:num="1"/>
          <w:docGrid w:type="lines" w:linePitch="312" w:charSpace="0"/>
        </w:sectPr>
      </w:pPr>
    </w:p>
    <w:p>
      <w:pPr>
        <w:pStyle w:val="2"/>
        <w:jc w:val="center"/>
        <w:rPr>
          <w:rFonts w:ascii="宋体" w:hAnsi="宋体" w:eastAsia="宋体"/>
          <w:sz w:val="32"/>
          <w:szCs w:val="32"/>
          <w:highlight w:val="none"/>
        </w:rPr>
      </w:pPr>
      <w:r>
        <w:rPr>
          <w:rFonts w:hint="eastAsia" w:ascii="宋体" w:hAnsi="宋体" w:eastAsia="宋体"/>
          <w:sz w:val="32"/>
          <w:szCs w:val="32"/>
          <w:highlight w:val="none"/>
        </w:rPr>
        <w:t>第一部分 招标公告</w:t>
      </w:r>
      <w:bookmarkEnd w:id="2"/>
      <w:bookmarkEnd w:id="3"/>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本次招标为公开招标，招标项目的项目主办人和招标方均为厦门国贸创程融资租赁有限公司。投标人请仔细阅读本招标文件的内容以保证提交完整有效的投标文件参加竞标活动。</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一、</w:t>
      </w:r>
      <w:r>
        <w:rPr>
          <w:rFonts w:ascii="宋体" w:hAnsi="宋体" w:eastAsia="宋体" w:cs="宋体"/>
          <w:kern w:val="0"/>
          <w:sz w:val="28"/>
          <w:szCs w:val="28"/>
          <w:highlight w:val="none"/>
        </w:rPr>
        <w:t>招标方简介</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厦门国贸创程融资租赁有限公司（以下简称“创程租赁”）于</w:t>
      </w:r>
      <w:r>
        <w:rPr>
          <w:rFonts w:ascii="宋体" w:hAnsi="宋体" w:eastAsia="宋体" w:cs="宋体"/>
          <w:kern w:val="0"/>
          <w:sz w:val="28"/>
          <w:szCs w:val="28"/>
          <w:highlight w:val="none"/>
        </w:rPr>
        <w:t>20</w:t>
      </w:r>
      <w:r>
        <w:rPr>
          <w:rFonts w:hint="eastAsia" w:ascii="宋体" w:hAnsi="宋体" w:eastAsia="宋体" w:cs="宋体"/>
          <w:kern w:val="0"/>
          <w:sz w:val="28"/>
          <w:szCs w:val="28"/>
          <w:highlight w:val="none"/>
        </w:rPr>
        <w:t>08</w:t>
      </w:r>
      <w:r>
        <w:rPr>
          <w:rFonts w:ascii="宋体" w:hAnsi="宋体" w:eastAsia="宋体" w:cs="宋体"/>
          <w:kern w:val="0"/>
          <w:sz w:val="28"/>
          <w:szCs w:val="28"/>
          <w:highlight w:val="none"/>
        </w:rPr>
        <w:t>年</w:t>
      </w:r>
      <w:r>
        <w:rPr>
          <w:rFonts w:hint="eastAsia" w:ascii="宋体" w:hAnsi="宋体" w:eastAsia="宋体" w:cs="宋体"/>
          <w:kern w:val="0"/>
          <w:sz w:val="28"/>
          <w:szCs w:val="28"/>
          <w:highlight w:val="none"/>
        </w:rPr>
        <w:t>6</w:t>
      </w:r>
      <w:r>
        <w:rPr>
          <w:rFonts w:ascii="宋体" w:hAnsi="宋体" w:eastAsia="宋体" w:cs="宋体"/>
          <w:kern w:val="0"/>
          <w:sz w:val="28"/>
          <w:szCs w:val="28"/>
          <w:highlight w:val="none"/>
        </w:rPr>
        <w:t>月成立，是厦门市唯一一家经国家级部委审批设立的内资融资租赁试点企业，隶属《财富》世界500强企业国贸控股集团，是国贸资本旗下重要成员企业、融资租赁业务运营主体。依托国贸控股集团卓越的影响力与丰富的产业资源，创程租赁以“绿色租赁”为导向，以新能源为切入点，持续深耕物流交通、建工机械、矿山开采、金属冶炼及纸业、农业等产业领域，坚持“有限多元”发展，协同国贸资本旗下多家地方金融企业，共同为产业客户提供专业高效的综合金融服务。</w:t>
      </w:r>
    </w:p>
    <w:p>
      <w:pPr>
        <w:numPr>
          <w:ilvl w:val="0"/>
          <w:numId w:val="2"/>
        </w:numPr>
        <w:autoSpaceDE w:val="0"/>
        <w:autoSpaceDN w:val="0"/>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招标目标</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创程租赁作为原始权益人，以其持有的融资租赁债权作为基础资产，拟</w:t>
      </w:r>
      <w:r>
        <w:rPr>
          <w:rFonts w:hint="eastAsia" w:ascii="宋体" w:hAnsi="宋体" w:eastAsia="宋体" w:cs="宋体"/>
          <w:sz w:val="28"/>
          <w:szCs w:val="28"/>
          <w:highlight w:val="none"/>
        </w:rPr>
        <w:t>向证券交易所申报不超过</w:t>
      </w:r>
      <w:r>
        <w:rPr>
          <w:rFonts w:ascii="宋体" w:hAnsi="宋体" w:eastAsia="宋体" w:cs="宋体"/>
          <w:kern w:val="0"/>
          <w:sz w:val="28"/>
          <w:szCs w:val="28"/>
          <w:highlight w:val="none"/>
        </w:rPr>
        <w:t>3</w:t>
      </w:r>
      <w:r>
        <w:rPr>
          <w:rFonts w:hint="eastAsia" w:ascii="宋体" w:hAnsi="宋体" w:eastAsia="宋体" w:cs="宋体"/>
          <w:sz w:val="28"/>
          <w:szCs w:val="28"/>
          <w:highlight w:val="none"/>
        </w:rPr>
        <w:t>0亿元（含）的</w:t>
      </w:r>
      <w:r>
        <w:rPr>
          <w:rFonts w:hint="eastAsia" w:ascii="宋体" w:hAnsi="宋体" w:eastAsia="宋体" w:cs="宋体"/>
          <w:kern w:val="0"/>
          <w:sz w:val="28"/>
          <w:szCs w:val="28"/>
          <w:highlight w:val="none"/>
        </w:rPr>
        <w:t>资产支持证券储架发行额度。创程租赁将根据自身资金需求、可用资产规模、市场利率情况等，确定储架额度内各期资产支持证券的发行规模、期限结构和发行时机。</w:t>
      </w:r>
    </w:p>
    <w:p>
      <w:pPr>
        <w:autoSpaceDE w:val="0"/>
        <w:autoSpaceDN w:val="0"/>
        <w:ind w:firstLine="560" w:firstLineChars="200"/>
        <w:jc w:val="left"/>
        <w:rPr>
          <w:rFonts w:ascii="宋体" w:hAnsi="宋体" w:eastAsia="宋体" w:cs="宋体"/>
          <w:sz w:val="28"/>
          <w:szCs w:val="28"/>
          <w:highlight w:val="none"/>
        </w:rPr>
      </w:pPr>
      <w:r>
        <w:rPr>
          <w:rFonts w:hint="eastAsia" w:ascii="宋体" w:hAnsi="宋体" w:eastAsia="宋体" w:cs="宋体"/>
          <w:kern w:val="0"/>
          <w:sz w:val="28"/>
          <w:szCs w:val="28"/>
          <w:highlight w:val="none"/>
        </w:rPr>
        <w:t>本次</w:t>
      </w:r>
      <w:r>
        <w:rPr>
          <w:rFonts w:hint="eastAsia" w:ascii="宋体" w:hAnsi="宋体" w:eastAsia="宋体" w:cs="宋体"/>
          <w:sz w:val="28"/>
          <w:szCs w:val="28"/>
          <w:highlight w:val="none"/>
        </w:rPr>
        <w:t>拟选聘</w:t>
      </w:r>
      <w:r>
        <w:rPr>
          <w:rFonts w:ascii="宋体" w:hAnsi="宋体" w:eastAsia="宋体" w:cs="宋体"/>
          <w:sz w:val="28"/>
          <w:szCs w:val="28"/>
          <w:highlight w:val="none"/>
        </w:rPr>
        <w:t>1家证券公司为</w:t>
      </w:r>
      <w:r>
        <w:rPr>
          <w:rFonts w:hint="eastAsia" w:ascii="宋体" w:hAnsi="宋体" w:eastAsia="宋体" w:cs="宋体"/>
          <w:kern w:val="0"/>
          <w:sz w:val="28"/>
          <w:szCs w:val="28"/>
          <w:highlight w:val="none"/>
        </w:rPr>
        <w:t>上述</w:t>
      </w:r>
      <w:r>
        <w:rPr>
          <w:rFonts w:hint="eastAsia" w:ascii="宋体" w:hAnsi="宋体" w:eastAsia="宋体" w:cs="宋体"/>
          <w:sz w:val="28"/>
          <w:szCs w:val="28"/>
          <w:highlight w:val="none"/>
        </w:rPr>
        <w:t>项目提供专业服务，牵头其他机构完成以下工作：方案设计、资产筛选、中介机构协调、项目申报、监管沟通、资产支持证券销售、资产支持专项计划设立、监管备案与挂牌、存续期管理、产品分配与清算等。中标人将担任</w:t>
      </w:r>
      <w:r>
        <w:rPr>
          <w:rFonts w:hint="eastAsia" w:ascii="宋体" w:hAnsi="宋体" w:eastAsia="宋体" w:cs="宋体"/>
          <w:kern w:val="0"/>
          <w:sz w:val="28"/>
          <w:szCs w:val="28"/>
          <w:highlight w:val="none"/>
        </w:rPr>
        <w:t>上述</w:t>
      </w:r>
      <w:r>
        <w:rPr>
          <w:rFonts w:hint="eastAsia" w:ascii="宋体" w:hAnsi="宋体" w:eastAsia="宋体" w:cs="宋体"/>
          <w:sz w:val="28"/>
          <w:szCs w:val="28"/>
          <w:highlight w:val="none"/>
        </w:rPr>
        <w:t>项目</w:t>
      </w:r>
      <w:r>
        <w:rPr>
          <w:rFonts w:hint="eastAsia" w:ascii="宋体" w:hAnsi="宋体" w:eastAsia="宋体" w:cs="宋体"/>
          <w:kern w:val="0"/>
          <w:sz w:val="28"/>
          <w:szCs w:val="28"/>
          <w:highlight w:val="none"/>
        </w:rPr>
        <w:t>的</w:t>
      </w:r>
      <w:r>
        <w:rPr>
          <w:rFonts w:hint="eastAsia" w:ascii="宋体" w:hAnsi="宋体" w:eastAsia="宋体" w:cs="宋体"/>
          <w:sz w:val="28"/>
          <w:szCs w:val="28"/>
          <w:highlight w:val="none"/>
        </w:rPr>
        <w:t>计划管理人及牵头销售机构，牵头销售机构可根据资产支持证券实际发行的需要，自行确定各期资产支持专项计划的联席销售机构。</w:t>
      </w:r>
    </w:p>
    <w:p>
      <w:pPr>
        <w:autoSpaceDE w:val="0"/>
        <w:autoSpaceDN w:val="0"/>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投标人设立资管子公司开展资产支持专项计划业务的，可指定资管子公司担任计划管理人，并与招标人签署相关合同。</w:t>
      </w:r>
    </w:p>
    <w:p>
      <w:pPr>
        <w:autoSpaceDE w:val="0"/>
        <w:autoSpaceDN w:val="0"/>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三、投标资格要求</w:t>
      </w:r>
    </w:p>
    <w:p>
      <w:pPr>
        <w:autoSpaceDE w:val="0"/>
        <w:autoSpaceDN w:val="0"/>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（一）投标人应具有独立承担民事责任的能力，并提供营业执照等证明文件复印件；</w:t>
      </w:r>
    </w:p>
    <w:p>
      <w:pPr>
        <w:autoSpaceDE w:val="0"/>
        <w:autoSpaceDN w:val="0"/>
        <w:ind w:firstLine="560" w:firstLineChars="200"/>
        <w:jc w:val="left"/>
        <w:rPr>
          <w:highlight w:val="none"/>
        </w:rPr>
      </w:pPr>
      <w:r>
        <w:rPr>
          <w:rFonts w:hint="eastAsia" w:ascii="宋体" w:hAnsi="宋体" w:eastAsia="宋体" w:cs="宋体"/>
          <w:sz w:val="28"/>
          <w:szCs w:val="28"/>
          <w:highlight w:val="none"/>
        </w:rPr>
        <w:t>（二）</w:t>
      </w:r>
      <w:r>
        <w:rPr>
          <w:rFonts w:hint="eastAsia" w:ascii="宋体" w:hAnsi="宋体" w:eastAsia="宋体"/>
          <w:sz w:val="28"/>
          <w:szCs w:val="28"/>
          <w:highlight w:val="none"/>
        </w:rPr>
        <w:t>投标人（或其设立的资管子公司）应具有与资产支持证券相关的证券资产管理业务资格，以及资产支持证券销售资格，投标人及其设立的资管子公司（如适用）应该提供资管业务资格及销售资格的证明材料</w:t>
      </w:r>
      <w:r>
        <w:rPr>
          <w:rFonts w:hint="eastAsia" w:ascii="宋体" w:hAnsi="宋体" w:eastAsia="宋体" w:cs="宋体"/>
          <w:sz w:val="28"/>
          <w:szCs w:val="28"/>
          <w:highlight w:val="none"/>
        </w:rPr>
        <w:t>；</w:t>
      </w:r>
    </w:p>
    <w:p>
      <w:pPr>
        <w:autoSpaceDE w:val="0"/>
        <w:autoSpaceDN w:val="0"/>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w:t>
      </w:r>
      <w:r>
        <w:rPr>
          <w:rFonts w:ascii="宋体" w:hAnsi="宋体" w:eastAsia="宋体" w:cs="宋体"/>
          <w:sz w:val="28"/>
          <w:szCs w:val="28"/>
          <w:highlight w:val="none"/>
        </w:rPr>
        <w:t>投标人不得被列入财政部政府采购严重违法失信行为记录名单；投标人不得被人民法院列入生效的失信被执行人名单；投标人不得被列入重大税收违法案件当事人名单</w:t>
      </w:r>
      <w:r>
        <w:rPr>
          <w:rFonts w:hint="eastAsia" w:ascii="宋体" w:hAnsi="宋体" w:eastAsia="宋体" w:cs="宋体"/>
          <w:sz w:val="28"/>
          <w:szCs w:val="28"/>
          <w:highlight w:val="none"/>
        </w:rPr>
        <w:t>；</w:t>
      </w:r>
    </w:p>
    <w:p>
      <w:pPr>
        <w:autoSpaceDE w:val="0"/>
        <w:autoSpaceDN w:val="0"/>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（四）</w:t>
      </w:r>
      <w:r>
        <w:rPr>
          <w:rFonts w:ascii="宋体" w:hAnsi="宋体" w:eastAsia="宋体" w:cs="宋体"/>
          <w:sz w:val="28"/>
          <w:szCs w:val="28"/>
          <w:highlight w:val="none"/>
        </w:rPr>
        <w:t>投标人应具有</w:t>
      </w:r>
      <w:r>
        <w:rPr>
          <w:rFonts w:hint="eastAsia" w:ascii="宋体" w:hAnsi="宋体" w:eastAsia="宋体" w:cs="宋体"/>
          <w:sz w:val="28"/>
          <w:szCs w:val="28"/>
          <w:highlight w:val="none"/>
        </w:rPr>
        <w:t>开展资产证券化业务</w:t>
      </w:r>
      <w:r>
        <w:rPr>
          <w:rFonts w:ascii="宋体" w:hAnsi="宋体" w:eastAsia="宋体" w:cs="宋体"/>
          <w:sz w:val="28"/>
          <w:szCs w:val="28"/>
          <w:highlight w:val="none"/>
        </w:rPr>
        <w:t>所必需的专业能力和职业素养，具备良好的商业信誉，在行业内具有良好的知名度和影响力；</w:t>
      </w:r>
    </w:p>
    <w:p>
      <w:pPr>
        <w:autoSpaceDE w:val="0"/>
        <w:autoSpaceDN w:val="0"/>
        <w:ind w:firstLine="560" w:firstLineChars="200"/>
        <w:jc w:val="left"/>
        <w:rPr>
          <w:rFonts w:ascii="宋体" w:hAnsi="宋体" w:eastAsia="宋体"/>
          <w:sz w:val="28"/>
          <w:highlight w:val="none"/>
        </w:rPr>
      </w:pPr>
      <w:r>
        <w:rPr>
          <w:rFonts w:hint="eastAsia" w:ascii="宋体" w:hAnsi="宋体" w:eastAsia="宋体" w:cs="宋体"/>
          <w:sz w:val="28"/>
          <w:szCs w:val="28"/>
          <w:highlight w:val="none"/>
        </w:rPr>
        <w:t>（五）</w:t>
      </w:r>
      <w:r>
        <w:rPr>
          <w:rFonts w:ascii="宋体" w:hAnsi="宋体" w:eastAsia="宋体"/>
          <w:sz w:val="28"/>
          <w:highlight w:val="none"/>
        </w:rPr>
        <w:t>本项目不接受联合体投标</w:t>
      </w:r>
      <w:r>
        <w:rPr>
          <w:rFonts w:hint="eastAsia" w:ascii="宋体" w:hAnsi="宋体" w:eastAsia="宋体"/>
          <w:sz w:val="28"/>
          <w:highlight w:val="none"/>
        </w:rPr>
        <w:t>（证券公司及其资产管理子公司除外）。</w:t>
      </w:r>
    </w:p>
    <w:p>
      <w:pPr>
        <w:ind w:firstLine="560" w:firstLineChars="200"/>
        <w:rPr>
          <w:rFonts w:ascii="宋体" w:hAnsi="宋体" w:eastAsia="宋体"/>
          <w:b/>
          <w:sz w:val="28"/>
          <w:szCs w:val="28"/>
          <w:highlight w:val="none"/>
        </w:rPr>
      </w:pPr>
      <w:r>
        <w:rPr>
          <w:rFonts w:hint="eastAsia" w:ascii="宋体" w:hAnsi="宋体" w:eastAsia="宋体" w:cs="宋体"/>
          <w:sz w:val="28"/>
          <w:szCs w:val="28"/>
          <w:highlight w:val="none"/>
        </w:rPr>
        <w:t>四、有关本次招标的相关信息（</w:t>
      </w:r>
      <w:r>
        <w:rPr>
          <w:rFonts w:ascii="宋体" w:hAnsi="宋体" w:eastAsia="宋体" w:cs="宋体"/>
          <w:sz w:val="28"/>
          <w:szCs w:val="28"/>
          <w:highlight w:val="none"/>
        </w:rPr>
        <w:t>包括招标文件若有修改</w:t>
      </w:r>
      <w:r>
        <w:rPr>
          <w:rFonts w:hint="eastAsia" w:ascii="宋体" w:hAnsi="宋体" w:eastAsia="宋体" w:cs="宋体"/>
          <w:sz w:val="28"/>
          <w:szCs w:val="28"/>
          <w:highlight w:val="none"/>
        </w:rPr>
        <w:t>）</w:t>
      </w:r>
      <w:r>
        <w:rPr>
          <w:rFonts w:ascii="宋体" w:hAnsi="宋体" w:eastAsia="宋体" w:cs="宋体"/>
          <w:sz w:val="28"/>
          <w:szCs w:val="28"/>
          <w:highlight w:val="none"/>
        </w:rPr>
        <w:t>将在</w:t>
      </w:r>
      <w:r>
        <w:rPr>
          <w:rFonts w:hint="eastAsia" w:ascii="宋体" w:hAnsi="宋体" w:eastAsia="宋体" w:cs="宋体"/>
          <w:sz w:val="28"/>
          <w:szCs w:val="28"/>
          <w:highlight w:val="none"/>
        </w:rPr>
        <w:t>国贸资本</w:t>
      </w:r>
      <w:r>
        <w:rPr>
          <w:rFonts w:ascii="宋体" w:hAnsi="宋体" w:eastAsia="宋体" w:cs="宋体"/>
          <w:sz w:val="28"/>
          <w:szCs w:val="28"/>
          <w:highlight w:val="none"/>
        </w:rPr>
        <w:t>官网</w:t>
      </w:r>
      <w:r>
        <w:rPr>
          <w:highlight w:val="none"/>
        </w:rPr>
        <w:fldChar w:fldCharType="begin"/>
      </w:r>
      <w:r>
        <w:rPr>
          <w:highlight w:val="none"/>
        </w:rPr>
        <w:instrText xml:space="preserve"> HYPERLINK "https://www.itgcapital.com.cn/" </w:instrText>
      </w:r>
      <w:r>
        <w:rPr>
          <w:highlight w:val="none"/>
        </w:rPr>
        <w:fldChar w:fldCharType="separate"/>
      </w:r>
      <w:r>
        <w:rPr>
          <w:rStyle w:val="27"/>
          <w:rFonts w:ascii="宋体" w:hAnsi="宋体" w:eastAsia="宋体" w:cs="宋体"/>
          <w:color w:val="auto"/>
          <w:sz w:val="28"/>
          <w:szCs w:val="28"/>
          <w:highlight w:val="none"/>
        </w:rPr>
        <w:t>https://www.itgcapital.com.cn/</w:t>
      </w:r>
      <w:r>
        <w:rPr>
          <w:rStyle w:val="27"/>
          <w:rFonts w:ascii="宋体" w:hAnsi="宋体" w:eastAsia="宋体" w:cs="宋体"/>
          <w:color w:val="auto"/>
          <w:sz w:val="28"/>
          <w:szCs w:val="28"/>
          <w:highlight w:val="none"/>
        </w:rPr>
        <w:fldChar w:fldCharType="end"/>
      </w:r>
      <w:r>
        <w:rPr>
          <w:rFonts w:hint="eastAsia" w:ascii="宋体" w:hAnsi="宋体" w:eastAsia="宋体" w:cs="宋体"/>
          <w:sz w:val="28"/>
          <w:szCs w:val="28"/>
          <w:highlight w:val="none"/>
          <w:u w:val="single"/>
        </w:rPr>
        <w:t>和创程租赁官网https://itgfl.com/index/（下统称“指定网站”）</w:t>
      </w:r>
      <w:r>
        <w:rPr>
          <w:rFonts w:ascii="宋体" w:hAnsi="宋体" w:eastAsia="宋体" w:cs="宋体"/>
          <w:sz w:val="28"/>
          <w:szCs w:val="28"/>
          <w:highlight w:val="none"/>
        </w:rPr>
        <w:t>上公布，请潜在供应商随时关注相关网站，以免错漏重要信息。</w:t>
      </w:r>
      <w:r>
        <w:rPr>
          <w:rFonts w:ascii="宋体" w:hAnsi="宋体" w:eastAsia="宋体"/>
          <w:b/>
          <w:sz w:val="28"/>
          <w:szCs w:val="28"/>
          <w:highlight w:val="none"/>
        </w:rPr>
        <w:br w:type="page"/>
      </w:r>
    </w:p>
    <w:p>
      <w:pPr>
        <w:spacing w:line="360" w:lineRule="auto"/>
        <w:jc w:val="left"/>
        <w:rPr>
          <w:rFonts w:ascii="宋体" w:hAnsi="宋体" w:eastAsia="宋体"/>
          <w:b/>
          <w:sz w:val="28"/>
          <w:szCs w:val="28"/>
          <w:highlight w:val="none"/>
        </w:rPr>
      </w:pPr>
      <w:r>
        <w:rPr>
          <w:rFonts w:hint="eastAsia" w:ascii="宋体" w:hAnsi="宋体" w:eastAsia="宋体"/>
          <w:b/>
          <w:sz w:val="28"/>
          <w:szCs w:val="28"/>
          <w:highlight w:val="none"/>
        </w:rPr>
        <w:t>附：</w:t>
      </w:r>
    </w:p>
    <w:tbl>
      <w:tblPr>
        <w:tblStyle w:val="23"/>
        <w:tblW w:w="9122" w:type="dxa"/>
        <w:jc w:val="center"/>
        <w:tblLayout w:type="autofit"/>
        <w:tblCellMar>
          <w:top w:w="0" w:type="dxa"/>
          <w:left w:w="108" w:type="dxa"/>
          <w:bottom w:w="0" w:type="dxa"/>
          <w:right w:w="108" w:type="dxa"/>
        </w:tblCellMar>
      </w:tblPr>
      <w:tblGrid>
        <w:gridCol w:w="846"/>
        <w:gridCol w:w="1964"/>
        <w:gridCol w:w="6312"/>
      </w:tblGrid>
      <w:tr>
        <w:tblPrEx>
          <w:tblCellMar>
            <w:top w:w="0" w:type="dxa"/>
            <w:left w:w="108" w:type="dxa"/>
            <w:bottom w:w="0" w:type="dxa"/>
            <w:right w:w="108" w:type="dxa"/>
          </w:tblCellMar>
        </w:tblPrEx>
        <w:trPr>
          <w:trHeight w:val="528"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center"/>
              <w:rPr>
                <w:rFonts w:ascii="宋体" w:hAnsi="宋体" w:eastAsia="宋体" w:cs="宋体"/>
                <w:b/>
                <w:color w:val="000000"/>
                <w:kern w:val="0"/>
                <w:sz w:val="24"/>
                <w:highlight w:val="none"/>
              </w:rPr>
            </w:pPr>
            <w:r>
              <w:rPr>
                <w:rFonts w:hint="eastAsia" w:ascii="宋体" w:hAnsi="宋体" w:eastAsia="宋体" w:cs="宋体"/>
                <w:b/>
                <w:color w:val="000000"/>
                <w:kern w:val="0"/>
                <w:sz w:val="24"/>
                <w:highlight w:val="none"/>
              </w:rPr>
              <w:t>序号</w:t>
            </w:r>
          </w:p>
        </w:tc>
        <w:tc>
          <w:tcPr>
            <w:tcW w:w="1964"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center"/>
              <w:rPr>
                <w:rFonts w:ascii="宋体" w:hAnsi="宋体" w:eastAsia="宋体" w:cs="宋体"/>
                <w:b/>
                <w:color w:val="000000"/>
                <w:kern w:val="0"/>
                <w:sz w:val="24"/>
                <w:highlight w:val="none"/>
              </w:rPr>
            </w:pPr>
            <w:r>
              <w:rPr>
                <w:rFonts w:hint="eastAsia" w:ascii="宋体" w:hAnsi="宋体" w:eastAsia="宋体" w:cs="宋体"/>
                <w:b/>
                <w:color w:val="000000"/>
                <w:kern w:val="0"/>
                <w:sz w:val="24"/>
                <w:highlight w:val="none"/>
              </w:rPr>
              <w:t>项目名称</w:t>
            </w:r>
          </w:p>
        </w:tc>
        <w:tc>
          <w:tcPr>
            <w:tcW w:w="6312" w:type="dxa"/>
            <w:tcBorders>
              <w:top w:val="single" w:color="auto" w:sz="4" w:space="0"/>
              <w:left w:val="nil"/>
              <w:bottom w:val="single" w:color="auto" w:sz="4" w:space="0"/>
              <w:right w:val="single" w:color="auto" w:sz="4" w:space="0"/>
            </w:tcBorders>
            <w:vAlign w:val="center"/>
          </w:tcPr>
          <w:p>
            <w:pPr>
              <w:widowControl/>
              <w:spacing w:line="276" w:lineRule="auto"/>
              <w:jc w:val="center"/>
              <w:rPr>
                <w:rFonts w:ascii="宋体" w:hAnsi="宋体" w:eastAsia="宋体" w:cs="宋体"/>
                <w:b/>
                <w:color w:val="000000"/>
                <w:kern w:val="0"/>
                <w:sz w:val="24"/>
                <w:highlight w:val="none"/>
              </w:rPr>
            </w:pPr>
            <w:r>
              <w:rPr>
                <w:rFonts w:hint="eastAsia" w:ascii="宋体" w:hAnsi="宋体" w:eastAsia="宋体" w:cs="宋体"/>
                <w:b/>
                <w:color w:val="000000"/>
                <w:kern w:val="0"/>
                <w:sz w:val="24"/>
                <w:highlight w:val="none"/>
              </w:rPr>
              <w:t>服务内容及要求</w:t>
            </w:r>
          </w:p>
        </w:tc>
      </w:tr>
      <w:tr>
        <w:tblPrEx>
          <w:tblCellMar>
            <w:top w:w="0" w:type="dxa"/>
            <w:left w:w="108" w:type="dxa"/>
            <w:bottom w:w="0" w:type="dxa"/>
            <w:right w:w="108" w:type="dxa"/>
          </w:tblCellMar>
        </w:tblPrEx>
        <w:trPr>
          <w:trHeight w:val="1771"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w:t>
            </w:r>
          </w:p>
        </w:tc>
        <w:tc>
          <w:tcPr>
            <w:tcW w:w="1964"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创程租赁</w:t>
            </w:r>
            <w:r>
              <w:rPr>
                <w:rFonts w:hint="eastAsia" w:ascii="宋体" w:hAnsi="宋体" w:eastAsia="宋体" w:cs="宋体"/>
                <w:color w:val="000000"/>
                <w:kern w:val="0"/>
                <w:sz w:val="24"/>
                <w:szCs w:val="24"/>
                <w:highlight w:val="none"/>
              </w:rPr>
              <w:t>2026年资产证券化储架项目</w:t>
            </w:r>
          </w:p>
        </w:tc>
        <w:tc>
          <w:tcPr>
            <w:tcW w:w="6312" w:type="dxa"/>
            <w:tcBorders>
              <w:top w:val="single" w:color="auto" w:sz="4" w:space="0"/>
              <w:left w:val="nil"/>
              <w:bottom w:val="single" w:color="auto" w:sz="4" w:space="0"/>
              <w:right w:val="single" w:color="auto" w:sz="4" w:space="0"/>
            </w:tcBorders>
            <w:vAlign w:val="center"/>
          </w:tcPr>
          <w:p>
            <w:pPr>
              <w:widowControl/>
              <w:spacing w:line="276" w:lineRule="auto"/>
              <w:jc w:val="left"/>
              <w:rPr>
                <w:rFonts w:ascii="宋体" w:hAnsi="宋体" w:eastAsia="宋体" w:cs="宋体"/>
                <w:color w:val="000000"/>
                <w:kern w:val="0"/>
                <w:sz w:val="24"/>
                <w:highlight w:val="none"/>
              </w:rPr>
            </w:pPr>
            <w:r>
              <w:rPr>
                <w:rFonts w:hint="eastAsia" w:ascii="宋体" w:hAnsi="宋体" w:eastAsia="宋体" w:cs="宋体"/>
                <w:color w:val="000000"/>
                <w:kern w:val="0"/>
                <w:sz w:val="24"/>
                <w:szCs w:val="24"/>
                <w:highlight w:val="none"/>
              </w:rPr>
              <w:t>向证券交易所申报不超过30亿元（含）的融资租赁债权资产支持证券（ABS）储架发行额度，并在储架额度内组织各期发行</w:t>
            </w:r>
          </w:p>
        </w:tc>
      </w:tr>
    </w:tbl>
    <w:p>
      <w:pPr>
        <w:spacing w:line="276" w:lineRule="auto"/>
        <w:ind w:firstLine="560" w:firstLineChars="200"/>
        <w:rPr>
          <w:rFonts w:ascii="宋体" w:hAnsi="宋体" w:eastAsia="宋体"/>
          <w:color w:val="000000"/>
          <w:sz w:val="28"/>
          <w:szCs w:val="28"/>
          <w:highlight w:val="none"/>
        </w:rPr>
      </w:pPr>
      <w:r>
        <w:rPr>
          <w:rFonts w:hint="eastAsia" w:ascii="宋体" w:hAnsi="宋体" w:eastAsia="宋体"/>
          <w:color w:val="000000"/>
          <w:sz w:val="28"/>
          <w:szCs w:val="28"/>
          <w:highlight w:val="none"/>
        </w:rPr>
        <w:t>备注：</w:t>
      </w:r>
    </w:p>
    <w:p>
      <w:pPr>
        <w:spacing w:line="276" w:lineRule="auto"/>
        <w:ind w:firstLine="560" w:firstLineChars="200"/>
        <w:rPr>
          <w:rFonts w:ascii="宋体" w:hAnsi="宋体" w:eastAsia="宋体"/>
          <w:color w:val="000000"/>
          <w:sz w:val="28"/>
          <w:szCs w:val="28"/>
          <w:highlight w:val="none"/>
        </w:rPr>
      </w:pPr>
      <w:r>
        <w:rPr>
          <w:rFonts w:hint="eastAsia" w:ascii="宋体" w:hAnsi="宋体" w:eastAsia="宋体"/>
          <w:color w:val="000000"/>
          <w:sz w:val="28"/>
          <w:szCs w:val="28"/>
          <w:highlight w:val="none"/>
        </w:rPr>
        <w:t>（一）本次招标选聘1家证券公司为上述项目提供专业服务；</w:t>
      </w:r>
    </w:p>
    <w:p>
      <w:pPr>
        <w:numPr>
          <w:ilvl w:val="255"/>
          <w:numId w:val="0"/>
        </w:numPr>
        <w:autoSpaceDE w:val="0"/>
        <w:autoSpaceDN w:val="0"/>
        <w:ind w:firstLine="560" w:firstLineChars="200"/>
        <w:rPr>
          <w:rFonts w:ascii="宋体" w:hAnsi="宋体" w:eastAsia="宋体" w:cs="宋体"/>
          <w:color w:val="000000"/>
          <w:kern w:val="0"/>
          <w:sz w:val="28"/>
          <w:szCs w:val="28"/>
          <w:highlight w:val="none"/>
        </w:rPr>
      </w:pPr>
      <w:r>
        <w:rPr>
          <w:rFonts w:hint="eastAsia" w:ascii="宋体" w:hAnsi="宋体" w:eastAsia="宋体"/>
          <w:color w:val="000000"/>
          <w:sz w:val="28"/>
          <w:szCs w:val="28"/>
          <w:highlight w:val="none"/>
        </w:rPr>
        <w:t>（二）</w:t>
      </w:r>
      <w:r>
        <w:rPr>
          <w:rFonts w:hint="eastAsia" w:ascii="宋体" w:hAnsi="宋体" w:eastAsia="宋体" w:cs="宋体"/>
          <w:color w:val="000000"/>
          <w:kern w:val="0"/>
          <w:sz w:val="28"/>
          <w:szCs w:val="28"/>
          <w:highlight w:val="none"/>
        </w:rPr>
        <w:t>经评选小组综合评审后，对各合格投标人进行量化打分，计算各投标人的得分，</w:t>
      </w:r>
      <w:r>
        <w:rPr>
          <w:rFonts w:hint="eastAsia" w:ascii="宋体" w:hAnsi="宋体" w:eastAsia="宋体"/>
          <w:color w:val="000000"/>
          <w:sz w:val="28"/>
          <w:szCs w:val="28"/>
          <w:highlight w:val="none"/>
        </w:rPr>
        <w:t>根据综合得分由高到低顺序排列。</w:t>
      </w:r>
      <w:r>
        <w:rPr>
          <w:rFonts w:hint="eastAsia" w:ascii="宋体" w:hAnsi="宋体" w:eastAsia="宋体" w:cs="宋体"/>
          <w:color w:val="000000"/>
          <w:kern w:val="0"/>
          <w:sz w:val="28"/>
          <w:szCs w:val="28"/>
          <w:highlight w:val="none"/>
        </w:rPr>
        <w:t>若出现多名投标人综合得分并列第一，则按以下次序排名：①承销能力得分从高到低；②若承销能力得分相同的，按抽签决定顺序排列。</w:t>
      </w:r>
    </w:p>
    <w:p>
      <w:pPr>
        <w:autoSpaceDE w:val="0"/>
        <w:autoSpaceDN w:val="0"/>
        <w:spacing w:line="276" w:lineRule="auto"/>
        <w:ind w:firstLine="420" w:firstLineChars="200"/>
        <w:rPr>
          <w:rFonts w:ascii="宋体" w:hAnsi="宋体" w:eastAsia="宋体" w:cs="宋体"/>
          <w:color w:val="000000"/>
          <w:kern w:val="0"/>
          <w:sz w:val="28"/>
          <w:szCs w:val="28"/>
          <w:highlight w:val="none"/>
        </w:rPr>
      </w:pPr>
      <w:r>
        <w:rPr>
          <w:rFonts w:hint="eastAsia"/>
          <w:highlight w:val="none"/>
        </w:rPr>
        <w:t xml:space="preserve"> </w:t>
      </w:r>
      <w:r>
        <w:rPr>
          <w:rFonts w:hint="eastAsia" w:ascii="宋体" w:hAnsi="宋体" w:eastAsia="宋体"/>
          <w:color w:val="000000"/>
          <w:sz w:val="28"/>
          <w:szCs w:val="28"/>
          <w:highlight w:val="none"/>
        </w:rPr>
        <w:t>（三）</w:t>
      </w:r>
      <w:r>
        <w:rPr>
          <w:rFonts w:hint="eastAsia" w:ascii="宋体" w:hAnsi="宋体" w:eastAsia="宋体" w:cs="宋体"/>
          <w:color w:val="000000"/>
          <w:kern w:val="0"/>
          <w:sz w:val="28"/>
          <w:szCs w:val="28"/>
          <w:highlight w:val="none"/>
        </w:rPr>
        <w:t>最终确定符合采购要求</w:t>
      </w:r>
      <w:r>
        <w:rPr>
          <w:rFonts w:ascii="宋体" w:hAnsi="宋体" w:eastAsia="宋体" w:cs="宋体"/>
          <w:color w:val="000000"/>
          <w:kern w:val="0"/>
          <w:sz w:val="28"/>
          <w:szCs w:val="28"/>
          <w:highlight w:val="none"/>
        </w:rPr>
        <w:t>综合得分排名第一的</w:t>
      </w:r>
      <w:r>
        <w:rPr>
          <w:rFonts w:hint="eastAsia" w:ascii="宋体" w:hAnsi="宋体" w:eastAsia="宋体" w:cs="宋体"/>
          <w:color w:val="000000"/>
          <w:kern w:val="0"/>
          <w:sz w:val="28"/>
          <w:szCs w:val="28"/>
          <w:highlight w:val="none"/>
        </w:rPr>
        <w:t>证券公司</w:t>
      </w:r>
      <w:r>
        <w:rPr>
          <w:rFonts w:ascii="宋体" w:hAnsi="宋体" w:eastAsia="宋体" w:cs="宋体"/>
          <w:color w:val="000000"/>
          <w:kern w:val="0"/>
          <w:sz w:val="28"/>
          <w:szCs w:val="28"/>
          <w:highlight w:val="none"/>
        </w:rPr>
        <w:t>为中标人</w:t>
      </w:r>
      <w:r>
        <w:rPr>
          <w:rFonts w:hint="eastAsia" w:ascii="宋体" w:hAnsi="宋体" w:eastAsia="宋体" w:cs="宋体"/>
          <w:color w:val="000000"/>
          <w:kern w:val="0"/>
          <w:sz w:val="28"/>
          <w:szCs w:val="28"/>
          <w:highlight w:val="none"/>
        </w:rPr>
        <w:t>，担任上述项目的计划管理人及牵头销售机构，牵头销售机构可根据资产支持证券实际发行的需要，自行确定各期资产支持专项计划的联席销售机构。如中标人设立资管子公司开展证券资产管理业务的，可指定其资管子公司担任计划管理人。中标主体</w:t>
      </w:r>
      <w:bookmarkStart w:id="4" w:name="OLE_LINK5"/>
      <w:r>
        <w:rPr>
          <w:rFonts w:hint="eastAsia" w:ascii="宋体" w:hAnsi="宋体" w:eastAsia="宋体" w:cs="宋体"/>
          <w:color w:val="000000"/>
          <w:kern w:val="0"/>
          <w:sz w:val="28"/>
          <w:szCs w:val="28"/>
          <w:highlight w:val="none"/>
        </w:rPr>
        <w:t>仍为中标证券公司</w:t>
      </w:r>
      <w:bookmarkEnd w:id="4"/>
      <w:r>
        <w:rPr>
          <w:rFonts w:hint="eastAsia" w:ascii="宋体" w:hAnsi="宋体" w:eastAsia="宋体" w:cs="宋体"/>
          <w:color w:val="000000"/>
          <w:kern w:val="0"/>
          <w:sz w:val="28"/>
          <w:szCs w:val="28"/>
          <w:highlight w:val="none"/>
        </w:rPr>
        <w:t>，中标证券公司为本招标项目全部义务、责任的唯一责任主体，资管子公司仅为中标人指定的专项业务执行主体，不改变中标主体地位，不构成中标项目转让。</w:t>
      </w:r>
    </w:p>
    <w:p>
      <w:pPr>
        <w:numPr>
          <w:ilvl w:val="255"/>
          <w:numId w:val="0"/>
        </w:numPr>
        <w:autoSpaceDE w:val="0"/>
        <w:autoSpaceDN w:val="0"/>
        <w:spacing w:line="276" w:lineRule="auto"/>
        <w:ind w:firstLine="560" w:firstLineChars="200"/>
        <w:rPr>
          <w:rFonts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在评标结束后：</w:t>
      </w:r>
    </w:p>
    <w:p>
      <w:pPr>
        <w:numPr>
          <w:ilvl w:val="255"/>
          <w:numId w:val="0"/>
        </w:numPr>
        <w:autoSpaceDE w:val="0"/>
        <w:autoSpaceDN w:val="0"/>
        <w:spacing w:line="276" w:lineRule="auto"/>
        <w:ind w:firstLine="560" w:firstLineChars="200"/>
        <w:rPr>
          <w:rFonts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如果中标候选人放弃中标资格、因其他原因无法中标或无法履行计划管理人及牵头销售机构责任时，招标方将确定得分排名后一位的合格投标人为中标候选人</w:t>
      </w:r>
      <w:r>
        <w:rPr>
          <w:rFonts w:ascii="宋体" w:hAnsi="宋体" w:eastAsia="宋体" w:cs="宋体"/>
          <w:color w:val="000000"/>
          <w:kern w:val="0"/>
          <w:sz w:val="28"/>
          <w:szCs w:val="28"/>
          <w:highlight w:val="none"/>
        </w:rPr>
        <w:t>。</w:t>
      </w:r>
    </w:p>
    <w:p>
      <w:pPr>
        <w:numPr>
          <w:ilvl w:val="255"/>
          <w:numId w:val="0"/>
        </w:numPr>
        <w:autoSpaceDE w:val="0"/>
        <w:autoSpaceDN w:val="0"/>
        <w:spacing w:line="276" w:lineRule="auto"/>
        <w:ind w:firstLine="560" w:firstLineChars="200"/>
        <w:rPr>
          <w:rFonts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（四）服务费用说明：</w:t>
      </w:r>
    </w:p>
    <w:p>
      <w:pPr>
        <w:autoSpaceDE w:val="0"/>
        <w:autoSpaceDN w:val="0"/>
        <w:ind w:firstLine="560" w:firstLineChars="200"/>
        <w:rPr>
          <w:rFonts w:ascii="宋体" w:hAnsi="宋体" w:eastAsia="宋体" w:cs="宋体"/>
          <w:sz w:val="28"/>
          <w:szCs w:val="28"/>
          <w:highlight w:val="none"/>
        </w:rPr>
      </w:pPr>
      <w:r>
        <w:rPr>
          <w:rFonts w:hint="eastAsia" w:ascii="宋体" w:hAnsi="宋体" w:eastAsia="宋体" w:cs="宋体"/>
          <w:sz w:val="28"/>
          <w:szCs w:val="28"/>
          <w:highlight w:val="none"/>
        </w:rPr>
        <w:t>1.考虑行业自律约束、监管机构要求以及资产支持证券的预期期限，本项目的费率按以下方式确定：</w:t>
      </w:r>
    </w:p>
    <w:p>
      <w:pPr>
        <w:autoSpaceDE w:val="0"/>
        <w:autoSpaceDN w:val="0"/>
        <w:ind w:firstLine="560" w:firstLineChars="200"/>
        <w:rPr>
          <w:rFonts w:ascii="宋体" w:hAnsi="宋体" w:eastAsia="宋体" w:cs="宋体"/>
          <w:sz w:val="28"/>
          <w:szCs w:val="28"/>
          <w:highlight w:val="none"/>
        </w:rPr>
      </w:pPr>
      <w:r>
        <w:rPr>
          <w:rFonts w:hint="eastAsia" w:ascii="宋体" w:hAnsi="宋体" w:eastAsia="宋体" w:cs="宋体"/>
          <w:sz w:val="28"/>
          <w:szCs w:val="28"/>
          <w:highlight w:val="none"/>
        </w:rPr>
        <w:t>（1）单期专项计划的优先级资产支持证券的最长预计存续期限大于1年且不超过2年（含2年）的，总费率为一次性0.12%；</w:t>
      </w:r>
    </w:p>
    <w:p>
      <w:pPr>
        <w:autoSpaceDE w:val="0"/>
        <w:autoSpaceDN w:val="0"/>
        <w:ind w:firstLine="560" w:firstLineChars="200"/>
        <w:rPr>
          <w:rFonts w:ascii="宋体" w:hAnsi="宋体" w:eastAsia="宋体" w:cs="宋体"/>
          <w:sz w:val="28"/>
          <w:szCs w:val="28"/>
          <w:highlight w:val="none"/>
        </w:rPr>
      </w:pPr>
      <w:r>
        <w:rPr>
          <w:rFonts w:hint="eastAsia" w:ascii="宋体" w:hAnsi="宋体" w:eastAsia="宋体" w:cs="宋体"/>
          <w:sz w:val="28"/>
          <w:szCs w:val="28"/>
          <w:highlight w:val="none"/>
        </w:rPr>
        <w:t>（2）</w:t>
      </w:r>
      <w:bookmarkStart w:id="5" w:name="OLE_LINK1"/>
      <w:bookmarkStart w:id="6" w:name="OLE_LINK2"/>
      <w:r>
        <w:rPr>
          <w:rFonts w:hint="eastAsia" w:ascii="宋体" w:hAnsi="宋体" w:eastAsia="宋体" w:cs="宋体"/>
          <w:sz w:val="28"/>
          <w:szCs w:val="28"/>
          <w:highlight w:val="none"/>
        </w:rPr>
        <w:t>单期专项计划的优先级资产支持证券的最长预计存续期限</w:t>
      </w:r>
      <w:bookmarkEnd w:id="5"/>
      <w:bookmarkEnd w:id="6"/>
      <w:r>
        <w:rPr>
          <w:rFonts w:hint="eastAsia" w:ascii="宋体" w:hAnsi="宋体" w:eastAsia="宋体" w:cs="宋体"/>
          <w:sz w:val="28"/>
          <w:szCs w:val="28"/>
          <w:highlight w:val="none"/>
        </w:rPr>
        <w:t>大于2年且不超过3年（含3年）的，总费率为一次性0.16%。</w:t>
      </w:r>
    </w:p>
    <w:p>
      <w:pPr>
        <w:autoSpaceDE w:val="0"/>
        <w:autoSpaceDN w:val="0"/>
        <w:ind w:firstLine="560" w:firstLineChars="200"/>
        <w:rPr>
          <w:rFonts w:ascii="宋体" w:hAnsi="宋体" w:eastAsia="宋体" w:cs="宋体"/>
          <w:sz w:val="28"/>
          <w:szCs w:val="28"/>
          <w:highlight w:val="none"/>
        </w:rPr>
      </w:pPr>
      <w:r>
        <w:rPr>
          <w:rFonts w:hint="eastAsia" w:ascii="宋体" w:hAnsi="宋体" w:eastAsia="宋体" w:cs="宋体"/>
          <w:sz w:val="28"/>
          <w:szCs w:val="28"/>
          <w:highlight w:val="none"/>
        </w:rPr>
        <w:t>总费率=管理费率</w:t>
      </w:r>
      <w:r>
        <w:rPr>
          <w:rFonts w:ascii="宋体" w:hAnsi="宋体" w:eastAsia="宋体" w:cs="宋体"/>
          <w:sz w:val="28"/>
          <w:szCs w:val="28"/>
          <w:highlight w:val="none"/>
        </w:rPr>
        <w:t>+承销费率</w:t>
      </w:r>
      <w:r>
        <w:rPr>
          <w:rFonts w:hint="eastAsia" w:ascii="宋体" w:hAnsi="宋体" w:eastAsia="宋体" w:cs="宋体"/>
          <w:sz w:val="28"/>
          <w:szCs w:val="28"/>
          <w:highlight w:val="none"/>
        </w:rPr>
        <w:t>，其中，管理费率为0</w:t>
      </w:r>
      <w:r>
        <w:rPr>
          <w:rFonts w:ascii="宋体" w:hAnsi="宋体" w:eastAsia="宋体" w:cs="宋体"/>
          <w:sz w:val="28"/>
          <w:szCs w:val="28"/>
          <w:highlight w:val="none"/>
        </w:rPr>
        <w:t>.04%</w:t>
      </w:r>
      <w:r>
        <w:rPr>
          <w:rFonts w:hint="eastAsia" w:ascii="宋体" w:hAnsi="宋体" w:eastAsia="宋体" w:cs="宋体"/>
          <w:sz w:val="28"/>
          <w:szCs w:val="28"/>
          <w:highlight w:val="none"/>
        </w:rPr>
        <w:t>，</w:t>
      </w:r>
      <w:bookmarkStart w:id="7" w:name="OLE_LINK3"/>
      <w:bookmarkStart w:id="8" w:name="OLE_LINK4"/>
      <w:r>
        <w:rPr>
          <w:rFonts w:hint="eastAsia" w:ascii="宋体" w:hAnsi="宋体" w:eastAsia="宋体" w:cs="宋体"/>
          <w:sz w:val="28"/>
          <w:szCs w:val="28"/>
          <w:highlight w:val="none"/>
        </w:rPr>
        <w:t>承销费率</w:t>
      </w:r>
      <w:bookmarkEnd w:id="7"/>
      <w:bookmarkEnd w:id="8"/>
      <w:r>
        <w:rPr>
          <w:rFonts w:hint="eastAsia" w:ascii="宋体" w:hAnsi="宋体" w:eastAsia="宋体" w:cs="宋体"/>
          <w:sz w:val="28"/>
          <w:szCs w:val="28"/>
          <w:highlight w:val="none"/>
        </w:rPr>
        <w:t>为总费率扣除管理费率后的费率。</w:t>
      </w:r>
    </w:p>
    <w:p>
      <w:pPr>
        <w:autoSpaceDE w:val="0"/>
        <w:autoSpaceDN w:val="0"/>
        <w:ind w:firstLine="560" w:firstLineChars="200"/>
        <w:rPr>
          <w:rFonts w:ascii="宋体" w:hAnsi="宋体" w:eastAsia="宋体"/>
          <w:sz w:val="28"/>
          <w:highlight w:val="none"/>
        </w:rPr>
      </w:pPr>
      <w:r>
        <w:rPr>
          <w:rFonts w:hint="eastAsia" w:ascii="宋体" w:hAnsi="宋体" w:eastAsia="宋体" w:cs="宋体"/>
          <w:sz w:val="28"/>
          <w:szCs w:val="28"/>
          <w:highlight w:val="none"/>
        </w:rPr>
        <w:t>2.单期专项计划的费用包括管理费和承销费，计算方式为：该期专项计划优先级资产支持证券发行规模*总费率，其中，管理费=该期专项计划优先级资产支持证券发行规模*</w:t>
      </w:r>
      <w:r>
        <w:rPr>
          <w:rFonts w:ascii="宋体" w:hAnsi="宋体" w:eastAsia="宋体" w:cs="宋体"/>
          <w:sz w:val="28"/>
          <w:szCs w:val="28"/>
          <w:highlight w:val="none"/>
        </w:rPr>
        <w:t>0.04%</w:t>
      </w:r>
      <w:r>
        <w:rPr>
          <w:rFonts w:hint="eastAsia" w:ascii="宋体" w:hAnsi="宋体" w:eastAsia="宋体" w:cs="宋体"/>
          <w:sz w:val="28"/>
          <w:szCs w:val="28"/>
          <w:highlight w:val="none"/>
        </w:rPr>
        <w:t>，承销费=该期专项计划优先级资产支持证券发行规模*承销费率。</w:t>
      </w:r>
    </w:p>
    <w:p>
      <w:pPr>
        <w:autoSpaceDE w:val="0"/>
        <w:autoSpaceDN w:val="0"/>
        <w:ind w:firstLine="560" w:firstLineChars="200"/>
        <w:rPr>
          <w:rFonts w:ascii="宋体" w:hAnsi="宋体" w:eastAsia="宋体"/>
          <w:color w:val="000000"/>
          <w:kern w:val="0"/>
          <w:sz w:val="28"/>
          <w:highlight w:val="none"/>
        </w:rPr>
      </w:pPr>
      <w:r>
        <w:rPr>
          <w:rFonts w:hint="eastAsia" w:ascii="宋体" w:hAnsi="宋体" w:eastAsia="宋体" w:cs="宋体"/>
          <w:color w:val="000000"/>
          <w:kern w:val="0"/>
          <w:sz w:val="28"/>
          <w:szCs w:val="28"/>
          <w:highlight w:val="none"/>
        </w:rPr>
        <w:t>3.最终被选定的中标人将与招标人签订合同。</w:t>
      </w:r>
      <w:r>
        <w:rPr>
          <w:rFonts w:hint="eastAsia" w:ascii="宋体" w:hAnsi="宋体" w:eastAsia="宋体" w:cs="宋体"/>
          <w:sz w:val="28"/>
          <w:szCs w:val="28"/>
          <w:highlight w:val="none"/>
        </w:rPr>
        <w:t>中标人所应承担的职责由招标人与中标人协商确定，无法达成一致的，中标人承诺应无条件同意招标人确定的方案。</w:t>
      </w:r>
      <w:bookmarkStart w:id="9" w:name="_Toc145023807"/>
      <w:bookmarkStart w:id="10" w:name="_Toc120861221"/>
    </w:p>
    <w:p>
      <w:pPr>
        <w:pStyle w:val="10"/>
        <w:rPr>
          <w:rFonts w:ascii="宋体" w:hAnsi="宋体" w:eastAsia="宋体" w:cs="宋体"/>
          <w:color w:val="000000"/>
          <w:kern w:val="0"/>
          <w:sz w:val="28"/>
          <w:szCs w:val="28"/>
          <w:highlight w:val="none"/>
        </w:rPr>
        <w:sectPr>
          <w:pgSz w:w="11906" w:h="16838"/>
          <w:pgMar w:top="1440" w:right="1133" w:bottom="426" w:left="1134" w:header="851" w:footer="992" w:gutter="0"/>
          <w:cols w:space="0" w:num="1"/>
          <w:docGrid w:type="lines" w:linePitch="312" w:charSpace="0"/>
        </w:sectPr>
      </w:pPr>
    </w:p>
    <w:p>
      <w:pPr>
        <w:pStyle w:val="2"/>
        <w:jc w:val="center"/>
        <w:rPr>
          <w:rFonts w:ascii="宋体" w:hAnsi="宋体" w:eastAsia="宋体"/>
          <w:sz w:val="32"/>
          <w:szCs w:val="32"/>
          <w:highlight w:val="none"/>
        </w:rPr>
      </w:pPr>
      <w:r>
        <w:rPr>
          <w:rFonts w:hint="eastAsia" w:ascii="宋体" w:hAnsi="宋体" w:eastAsia="宋体"/>
          <w:sz w:val="32"/>
          <w:szCs w:val="32"/>
          <w:highlight w:val="none"/>
        </w:rPr>
        <w:t>第二部分 投标人须知</w:t>
      </w:r>
      <w:bookmarkEnd w:id="9"/>
      <w:bookmarkEnd w:id="10"/>
    </w:p>
    <w:p>
      <w:pPr>
        <w:pStyle w:val="3"/>
        <w:numPr>
          <w:ilvl w:val="0"/>
          <w:numId w:val="0"/>
        </w:numPr>
        <w:spacing w:before="156"/>
        <w:rPr>
          <w:rFonts w:hAnsi="宋体"/>
          <w:sz w:val="30"/>
          <w:szCs w:val="30"/>
          <w:highlight w:val="none"/>
        </w:rPr>
      </w:pPr>
      <w:bookmarkStart w:id="11" w:name="_Toc120861222"/>
      <w:r>
        <w:rPr>
          <w:rFonts w:hint="eastAsia" w:hAnsi="宋体"/>
          <w:sz w:val="30"/>
          <w:szCs w:val="30"/>
          <w:highlight w:val="none"/>
        </w:rPr>
        <w:t>一、综合说明</w:t>
      </w:r>
      <w:bookmarkEnd w:id="11"/>
    </w:p>
    <w:p>
      <w:pPr>
        <w:pStyle w:val="4"/>
        <w:ind w:firstLine="420"/>
        <w:rPr>
          <w:rFonts w:ascii="宋体" w:hAnsi="宋体" w:eastAsia="宋体"/>
          <w:sz w:val="30"/>
          <w:szCs w:val="30"/>
          <w:highlight w:val="none"/>
        </w:rPr>
      </w:pPr>
      <w:bookmarkStart w:id="12" w:name="_Toc120861223"/>
      <w:r>
        <w:rPr>
          <w:rFonts w:hint="eastAsia" w:ascii="宋体" w:hAnsi="宋体" w:eastAsia="宋体"/>
          <w:sz w:val="30"/>
          <w:szCs w:val="30"/>
          <w:highlight w:val="none"/>
        </w:rPr>
        <w:t>（一）适用范围</w:t>
      </w:r>
      <w:bookmarkEnd w:id="12"/>
    </w:p>
    <w:p>
      <w:pPr>
        <w:autoSpaceDE w:val="0"/>
        <w:autoSpaceDN w:val="0"/>
        <w:ind w:firstLine="560"/>
        <w:jc w:val="left"/>
        <w:rPr>
          <w:rFonts w:ascii="宋体" w:hAnsi="宋体" w:eastAsia="宋体" w:cs="宋体"/>
          <w:b/>
          <w:kern w:val="0"/>
          <w:sz w:val="32"/>
          <w:szCs w:val="32"/>
          <w:highlight w:val="none"/>
        </w:rPr>
      </w:pPr>
      <w:r>
        <w:rPr>
          <w:rFonts w:hint="eastAsia" w:ascii="宋体" w:hAnsi="宋体" w:eastAsia="宋体" w:cs="宋体"/>
          <w:kern w:val="0"/>
          <w:sz w:val="28"/>
          <w:szCs w:val="28"/>
          <w:highlight w:val="none"/>
        </w:rPr>
        <w:t>本招标文件条款仅适用于本招标书中所述的创程租赁2026年资产证券化储架项目的采购。</w:t>
      </w:r>
    </w:p>
    <w:p>
      <w:pPr>
        <w:pStyle w:val="4"/>
        <w:ind w:firstLine="420"/>
        <w:rPr>
          <w:rFonts w:ascii="宋体" w:hAnsi="宋体" w:eastAsia="宋体"/>
          <w:sz w:val="30"/>
          <w:szCs w:val="30"/>
          <w:highlight w:val="none"/>
        </w:rPr>
      </w:pPr>
      <w:bookmarkStart w:id="13" w:name="_Toc120861226"/>
      <w:r>
        <w:rPr>
          <w:rFonts w:hint="eastAsia" w:ascii="宋体" w:hAnsi="宋体" w:eastAsia="宋体"/>
          <w:sz w:val="30"/>
          <w:szCs w:val="30"/>
          <w:highlight w:val="none"/>
        </w:rPr>
        <w:t>（二）合格的投标人</w:t>
      </w:r>
      <w:bookmarkEnd w:id="13"/>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投标人必须是在中华人民共和国境内注册并合法运作的独立法人。</w:t>
      </w:r>
    </w:p>
    <w:p>
      <w:pPr>
        <w:pStyle w:val="3"/>
        <w:numPr>
          <w:ilvl w:val="0"/>
          <w:numId w:val="0"/>
        </w:numPr>
        <w:spacing w:before="156"/>
        <w:rPr>
          <w:rFonts w:hAnsi="宋体"/>
          <w:sz w:val="30"/>
          <w:szCs w:val="30"/>
          <w:highlight w:val="none"/>
        </w:rPr>
      </w:pPr>
      <w:bookmarkStart w:id="14" w:name="_Toc120861227"/>
      <w:r>
        <w:rPr>
          <w:rFonts w:hint="eastAsia" w:hAnsi="宋体"/>
          <w:sz w:val="30"/>
          <w:szCs w:val="30"/>
          <w:highlight w:val="none"/>
        </w:rPr>
        <w:t>二、招标文件说明</w:t>
      </w:r>
      <w:bookmarkEnd w:id="14"/>
    </w:p>
    <w:p>
      <w:pPr>
        <w:pStyle w:val="4"/>
        <w:ind w:firstLine="420"/>
        <w:rPr>
          <w:rFonts w:ascii="宋体" w:hAnsi="宋体" w:eastAsia="宋体"/>
          <w:sz w:val="30"/>
          <w:szCs w:val="30"/>
          <w:highlight w:val="none"/>
        </w:rPr>
      </w:pPr>
      <w:bookmarkStart w:id="15" w:name="_Toc120861228"/>
      <w:r>
        <w:rPr>
          <w:rFonts w:hint="eastAsia" w:ascii="宋体" w:hAnsi="宋体" w:eastAsia="宋体"/>
          <w:sz w:val="30"/>
          <w:szCs w:val="30"/>
          <w:highlight w:val="none"/>
        </w:rPr>
        <w:t>（一）招标文件的构成</w:t>
      </w:r>
      <w:bookmarkEnd w:id="15"/>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招标文件由本招标书目录所列内容组成。</w:t>
      </w:r>
    </w:p>
    <w:p>
      <w:pPr>
        <w:pStyle w:val="4"/>
        <w:ind w:firstLine="420"/>
        <w:rPr>
          <w:rFonts w:ascii="宋体" w:hAnsi="宋体" w:eastAsia="宋体"/>
          <w:sz w:val="30"/>
          <w:szCs w:val="30"/>
          <w:highlight w:val="none"/>
        </w:rPr>
      </w:pPr>
      <w:bookmarkStart w:id="16" w:name="_Toc120861229"/>
      <w:r>
        <w:rPr>
          <w:rFonts w:hint="eastAsia" w:ascii="宋体" w:hAnsi="宋体" w:eastAsia="宋体"/>
          <w:sz w:val="30"/>
          <w:szCs w:val="30"/>
          <w:highlight w:val="none"/>
        </w:rPr>
        <w:t>（二）招标文件的修改</w:t>
      </w:r>
      <w:bookmarkEnd w:id="16"/>
      <w:r>
        <w:rPr>
          <w:rFonts w:hint="eastAsia" w:ascii="宋体" w:hAnsi="宋体" w:eastAsia="宋体"/>
          <w:sz w:val="30"/>
          <w:szCs w:val="30"/>
          <w:highlight w:val="none"/>
        </w:rPr>
        <w:t>和澄清</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1.</w:t>
      </w:r>
      <w:r>
        <w:rPr>
          <w:rFonts w:ascii="宋体" w:hAnsi="宋体" w:eastAsia="宋体" w:cs="宋体"/>
          <w:kern w:val="0"/>
          <w:sz w:val="28"/>
          <w:szCs w:val="28"/>
          <w:highlight w:val="none"/>
        </w:rPr>
        <w:t xml:space="preserve">投标人应详细阅读招标文件的全部内容。不按招标文件的要求提供的投标文件和资料，可能导致投标被拒绝。 </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2.</w:t>
      </w:r>
      <w:r>
        <w:rPr>
          <w:rFonts w:ascii="宋体" w:hAnsi="宋体" w:eastAsia="宋体" w:cs="宋体"/>
          <w:kern w:val="0"/>
          <w:sz w:val="28"/>
          <w:szCs w:val="28"/>
          <w:highlight w:val="none"/>
        </w:rPr>
        <w:t xml:space="preserve">投标人对招标文件如有疑点要求澄清，或认为有必要与招标方进行技术交流时，可用书面、传真形式通知招标方，招标方应用书面、传真作出答复。 </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3.</w:t>
      </w:r>
      <w:r>
        <w:rPr>
          <w:rFonts w:ascii="宋体" w:hAnsi="宋体" w:eastAsia="宋体" w:cs="宋体"/>
          <w:kern w:val="0"/>
          <w:sz w:val="28"/>
          <w:szCs w:val="28"/>
          <w:highlight w:val="none"/>
        </w:rPr>
        <w:t>在投标截止时间</w:t>
      </w:r>
      <w:r>
        <w:rPr>
          <w:rFonts w:hint="eastAsia" w:ascii="宋体" w:hAnsi="宋体" w:eastAsia="宋体" w:cs="宋体"/>
          <w:kern w:val="0"/>
          <w:sz w:val="28"/>
          <w:szCs w:val="28"/>
          <w:highlight w:val="none"/>
        </w:rPr>
        <w:t>三</w:t>
      </w:r>
      <w:r>
        <w:rPr>
          <w:rFonts w:ascii="宋体" w:hAnsi="宋体" w:eastAsia="宋体" w:cs="宋体"/>
          <w:kern w:val="0"/>
          <w:sz w:val="28"/>
          <w:szCs w:val="28"/>
          <w:highlight w:val="none"/>
        </w:rPr>
        <w:t xml:space="preserve">日前，招标方无论出于自己考虑，还是出于对投标人提问的澄清，均可对招标文件用补充文件的方式进行修改。 </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4.</w:t>
      </w:r>
      <w:r>
        <w:rPr>
          <w:rFonts w:ascii="宋体" w:hAnsi="宋体" w:eastAsia="宋体" w:cs="宋体"/>
          <w:kern w:val="0"/>
          <w:sz w:val="28"/>
          <w:szCs w:val="28"/>
          <w:highlight w:val="none"/>
        </w:rPr>
        <w:t xml:space="preserve"> 招标方在发出招标文件后若需对招标文件作出修改，将</w:t>
      </w:r>
      <w:r>
        <w:rPr>
          <w:rFonts w:hint="eastAsia" w:ascii="宋体" w:hAnsi="宋体" w:eastAsia="宋体" w:cs="宋体"/>
          <w:kern w:val="0"/>
          <w:sz w:val="28"/>
          <w:szCs w:val="28"/>
          <w:highlight w:val="none"/>
        </w:rPr>
        <w:t>通过指定网站发布信息。</w:t>
      </w:r>
      <w:r>
        <w:rPr>
          <w:rFonts w:ascii="宋体" w:hAnsi="宋体" w:eastAsia="宋体" w:cs="宋体"/>
          <w:kern w:val="0"/>
          <w:sz w:val="28"/>
          <w:szCs w:val="28"/>
          <w:highlight w:val="none"/>
        </w:rPr>
        <w:t>补充文件将作为招标文件的组成部分，对所有投标人有约束力。</w:t>
      </w:r>
    </w:p>
    <w:p>
      <w:pPr>
        <w:pStyle w:val="3"/>
        <w:numPr>
          <w:ilvl w:val="0"/>
          <w:numId w:val="0"/>
        </w:numPr>
        <w:spacing w:before="156"/>
        <w:rPr>
          <w:rFonts w:hAnsi="宋体"/>
          <w:sz w:val="30"/>
          <w:szCs w:val="30"/>
          <w:highlight w:val="none"/>
        </w:rPr>
      </w:pPr>
      <w:r>
        <w:rPr>
          <w:rFonts w:hint="eastAsia" w:hAnsi="宋体"/>
          <w:sz w:val="30"/>
          <w:szCs w:val="30"/>
          <w:highlight w:val="none"/>
        </w:rPr>
        <w:t>三、投标文件的组成</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投标文件应包括下列部分：</w:t>
      </w:r>
    </w:p>
    <w:p>
      <w:pPr>
        <w:spacing w:before="60" w:after="60" w:line="360" w:lineRule="auto"/>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（一）资格</w:t>
      </w:r>
      <w:r>
        <w:rPr>
          <w:rFonts w:ascii="宋体" w:hAnsi="宋体" w:eastAsia="宋体" w:cs="宋体"/>
          <w:kern w:val="0"/>
          <w:sz w:val="28"/>
          <w:szCs w:val="28"/>
          <w:highlight w:val="none"/>
        </w:rPr>
        <w:t>证明文件</w:t>
      </w:r>
      <w:r>
        <w:rPr>
          <w:rFonts w:hint="eastAsia" w:ascii="宋体" w:hAnsi="宋体" w:eastAsia="宋体" w:cs="宋体"/>
          <w:kern w:val="0"/>
          <w:sz w:val="28"/>
          <w:szCs w:val="28"/>
          <w:highlight w:val="none"/>
        </w:rPr>
        <w:t>（须加盖公章）</w:t>
      </w:r>
    </w:p>
    <w:p>
      <w:pPr>
        <w:spacing w:before="60" w:after="60" w:line="360" w:lineRule="auto"/>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1.投标人及资管子公司（如适用）的营业执照；</w:t>
      </w:r>
    </w:p>
    <w:p>
      <w:pPr>
        <w:spacing w:before="60" w:after="60" w:line="360" w:lineRule="auto"/>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2.投标人及资管子公司（如适用）关于证券资产管理业务资格的证明文件及资产支持证券销售资格的证明文件；</w:t>
      </w:r>
    </w:p>
    <w:p>
      <w:pPr>
        <w:spacing w:before="60" w:after="60" w:line="360" w:lineRule="auto"/>
        <w:ind w:firstLine="700" w:firstLineChars="250"/>
        <w:rPr>
          <w:rFonts w:ascii="宋体" w:hAnsi="宋体" w:eastAsia="宋体" w:cs="宋体"/>
          <w:kern w:val="0"/>
          <w:sz w:val="28"/>
          <w:szCs w:val="28"/>
          <w:highlight w:val="none"/>
        </w:rPr>
      </w:pPr>
      <w:r>
        <w:rPr>
          <w:rFonts w:hint="eastAsia" w:ascii="宋体" w:hAnsi="宋体" w:eastAsia="宋体" w:cs="宋体"/>
          <w:kern w:val="0"/>
          <w:sz w:val="28"/>
          <w:szCs w:val="28"/>
          <w:highlight w:val="none"/>
        </w:rPr>
        <w:t>（二）投标</w:t>
      </w:r>
      <w:r>
        <w:rPr>
          <w:rFonts w:ascii="宋体" w:hAnsi="宋体" w:eastAsia="宋体" w:cs="宋体"/>
          <w:kern w:val="0"/>
          <w:sz w:val="28"/>
          <w:szCs w:val="28"/>
          <w:highlight w:val="none"/>
        </w:rPr>
        <w:t>文件要求</w:t>
      </w:r>
    </w:p>
    <w:p>
      <w:pPr>
        <w:spacing w:before="60" w:after="60" w:line="360" w:lineRule="auto"/>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参加投标的投标人须编制投</w:t>
      </w:r>
      <w:r>
        <w:rPr>
          <w:rFonts w:ascii="宋体" w:hAnsi="宋体" w:eastAsia="宋体" w:cs="宋体"/>
          <w:kern w:val="0"/>
          <w:sz w:val="28"/>
          <w:szCs w:val="28"/>
          <w:highlight w:val="none"/>
        </w:rPr>
        <w:t>标</w:t>
      </w:r>
      <w:r>
        <w:rPr>
          <w:rFonts w:hint="eastAsia" w:ascii="宋体" w:hAnsi="宋体" w:eastAsia="宋体" w:cs="宋体"/>
          <w:kern w:val="0"/>
          <w:sz w:val="28"/>
          <w:szCs w:val="28"/>
          <w:highlight w:val="none"/>
        </w:rPr>
        <w:t>文件，格式自拟，内容必须正面响应招标方要求。具体包括但不限于以下资料：</w:t>
      </w:r>
    </w:p>
    <w:p>
      <w:pPr>
        <w:pStyle w:val="46"/>
        <w:numPr>
          <w:ilvl w:val="255"/>
          <w:numId w:val="0"/>
        </w:numPr>
        <w:spacing w:before="60" w:after="60" w:line="360" w:lineRule="auto"/>
        <w:ind w:left="568"/>
        <w:rPr>
          <w:rFonts w:ascii="宋体" w:hAnsi="宋体" w:eastAsia="宋体" w:cs="宋体"/>
          <w:kern w:val="0"/>
          <w:sz w:val="28"/>
          <w:szCs w:val="28"/>
          <w:highlight w:val="none"/>
        </w:rPr>
      </w:pPr>
      <w:r>
        <w:rPr>
          <w:rFonts w:hint="eastAsia" w:ascii="宋体" w:hAnsi="宋体" w:eastAsia="宋体" w:cs="宋体"/>
          <w:kern w:val="0"/>
          <w:sz w:val="28"/>
          <w:szCs w:val="28"/>
          <w:highlight w:val="none"/>
        </w:rPr>
        <w:t>1.投标</w:t>
      </w:r>
      <w:r>
        <w:rPr>
          <w:rFonts w:ascii="宋体" w:hAnsi="宋体" w:eastAsia="宋体" w:cs="宋体"/>
          <w:kern w:val="0"/>
          <w:sz w:val="28"/>
          <w:szCs w:val="28"/>
          <w:highlight w:val="none"/>
        </w:rPr>
        <w:t>文件一览表（</w:t>
      </w:r>
      <w:r>
        <w:rPr>
          <w:rFonts w:hint="eastAsia" w:ascii="宋体" w:hAnsi="宋体" w:eastAsia="宋体" w:cs="宋体"/>
          <w:kern w:val="0"/>
          <w:sz w:val="28"/>
          <w:szCs w:val="28"/>
          <w:highlight w:val="none"/>
        </w:rPr>
        <w:t>附件1）；</w:t>
      </w:r>
    </w:p>
    <w:p>
      <w:pPr>
        <w:pStyle w:val="46"/>
        <w:widowControl/>
        <w:numPr>
          <w:ilvl w:val="255"/>
          <w:numId w:val="0"/>
        </w:numPr>
        <w:overflowPunct w:val="0"/>
        <w:autoSpaceDE w:val="0"/>
        <w:autoSpaceDN w:val="0"/>
        <w:adjustRightInd w:val="0"/>
        <w:spacing w:before="60" w:after="60" w:line="360" w:lineRule="auto"/>
        <w:ind w:left="568"/>
        <w:jc w:val="left"/>
        <w:textAlignment w:val="baseline"/>
        <w:rPr>
          <w:rFonts w:ascii="宋体" w:hAnsi="宋体" w:eastAsia="宋体" w:cs="宋体"/>
          <w:kern w:val="0"/>
          <w:sz w:val="28"/>
          <w:szCs w:val="28"/>
          <w:highlight w:val="none"/>
        </w:rPr>
      </w:pPr>
      <w:r>
        <w:rPr>
          <w:rFonts w:hint="eastAsia" w:ascii="宋体" w:hAnsi="宋体" w:eastAsia="宋体" w:cs="宋体"/>
          <w:kern w:val="0"/>
          <w:sz w:val="28"/>
          <w:szCs w:val="28"/>
          <w:highlight w:val="none"/>
        </w:rPr>
        <w:t>2.投标函</w:t>
      </w:r>
      <w:r>
        <w:rPr>
          <w:rFonts w:ascii="宋体" w:hAnsi="宋体" w:eastAsia="宋体" w:cs="宋体"/>
          <w:kern w:val="0"/>
          <w:sz w:val="28"/>
          <w:szCs w:val="28"/>
          <w:highlight w:val="none"/>
        </w:rPr>
        <w:t>（</w:t>
      </w:r>
      <w:r>
        <w:rPr>
          <w:rFonts w:hint="eastAsia" w:ascii="宋体" w:hAnsi="宋体" w:eastAsia="宋体" w:cs="宋体"/>
          <w:kern w:val="0"/>
          <w:sz w:val="28"/>
          <w:szCs w:val="28"/>
          <w:highlight w:val="none"/>
        </w:rPr>
        <w:t>附件2</w:t>
      </w:r>
      <w:r>
        <w:rPr>
          <w:rFonts w:ascii="宋体" w:hAnsi="宋体" w:eastAsia="宋体" w:cs="宋体"/>
          <w:kern w:val="0"/>
          <w:sz w:val="28"/>
          <w:szCs w:val="28"/>
          <w:highlight w:val="none"/>
        </w:rPr>
        <w:t>）</w:t>
      </w:r>
      <w:r>
        <w:rPr>
          <w:rFonts w:hint="eastAsia" w:ascii="宋体" w:hAnsi="宋体" w:eastAsia="宋体" w:cs="宋体"/>
          <w:kern w:val="0"/>
          <w:sz w:val="28"/>
          <w:szCs w:val="28"/>
          <w:highlight w:val="none"/>
        </w:rPr>
        <w:t>；</w:t>
      </w:r>
    </w:p>
    <w:p>
      <w:pPr>
        <w:pStyle w:val="46"/>
        <w:widowControl/>
        <w:numPr>
          <w:ilvl w:val="255"/>
          <w:numId w:val="0"/>
        </w:numPr>
        <w:overflowPunct w:val="0"/>
        <w:autoSpaceDE w:val="0"/>
        <w:autoSpaceDN w:val="0"/>
        <w:adjustRightInd w:val="0"/>
        <w:spacing w:before="60" w:after="60" w:line="360" w:lineRule="auto"/>
        <w:ind w:left="568"/>
        <w:jc w:val="left"/>
        <w:textAlignment w:val="baseline"/>
        <w:rPr>
          <w:rFonts w:ascii="宋体" w:hAnsi="宋体" w:eastAsia="宋体" w:cs="宋体"/>
          <w:kern w:val="0"/>
          <w:sz w:val="28"/>
          <w:szCs w:val="28"/>
          <w:highlight w:val="none"/>
        </w:rPr>
      </w:pPr>
      <w:r>
        <w:rPr>
          <w:rFonts w:hint="eastAsia" w:ascii="宋体" w:hAnsi="宋体" w:eastAsia="宋体" w:cs="宋体"/>
          <w:kern w:val="0"/>
          <w:sz w:val="28"/>
          <w:szCs w:val="28"/>
          <w:highlight w:val="none"/>
        </w:rPr>
        <w:t>3.企业法定代表人身份证明（附件</w:t>
      </w:r>
      <w:r>
        <w:rPr>
          <w:rFonts w:ascii="宋体" w:hAnsi="宋体" w:eastAsia="宋体" w:cs="宋体"/>
          <w:kern w:val="0"/>
          <w:sz w:val="28"/>
          <w:szCs w:val="28"/>
          <w:highlight w:val="none"/>
        </w:rPr>
        <w:t>3）；</w:t>
      </w:r>
    </w:p>
    <w:p>
      <w:pPr>
        <w:pStyle w:val="46"/>
        <w:widowControl/>
        <w:numPr>
          <w:ilvl w:val="255"/>
          <w:numId w:val="0"/>
        </w:numPr>
        <w:overflowPunct w:val="0"/>
        <w:autoSpaceDE w:val="0"/>
        <w:autoSpaceDN w:val="0"/>
        <w:adjustRightInd w:val="0"/>
        <w:spacing w:before="60" w:after="60" w:line="360" w:lineRule="auto"/>
        <w:ind w:left="568"/>
        <w:jc w:val="left"/>
        <w:textAlignment w:val="baseline"/>
        <w:rPr>
          <w:rFonts w:ascii="宋体" w:hAnsi="宋体" w:eastAsia="宋体" w:cs="宋体"/>
          <w:kern w:val="0"/>
          <w:sz w:val="28"/>
          <w:szCs w:val="28"/>
          <w:highlight w:val="none"/>
        </w:rPr>
      </w:pPr>
      <w:r>
        <w:rPr>
          <w:rFonts w:hint="eastAsia" w:ascii="宋体" w:hAnsi="宋体" w:eastAsia="宋体" w:cs="宋体"/>
          <w:kern w:val="0"/>
          <w:sz w:val="28"/>
          <w:szCs w:val="28"/>
          <w:highlight w:val="none"/>
        </w:rPr>
        <w:t>4.法定代表人授权委托书</w:t>
      </w:r>
      <w:r>
        <w:rPr>
          <w:rFonts w:ascii="宋体" w:hAnsi="宋体" w:eastAsia="宋体" w:cs="宋体"/>
          <w:kern w:val="0"/>
          <w:sz w:val="28"/>
          <w:szCs w:val="28"/>
          <w:highlight w:val="none"/>
        </w:rPr>
        <w:t>（</w:t>
      </w:r>
      <w:r>
        <w:rPr>
          <w:rFonts w:hint="eastAsia" w:ascii="宋体" w:hAnsi="宋体" w:eastAsia="宋体" w:cs="宋体"/>
          <w:kern w:val="0"/>
          <w:sz w:val="28"/>
          <w:szCs w:val="28"/>
          <w:highlight w:val="none"/>
        </w:rPr>
        <w:t>附件4）；</w:t>
      </w:r>
    </w:p>
    <w:p>
      <w:pPr>
        <w:pStyle w:val="46"/>
        <w:widowControl/>
        <w:numPr>
          <w:ilvl w:val="255"/>
          <w:numId w:val="0"/>
        </w:numPr>
        <w:overflowPunct w:val="0"/>
        <w:autoSpaceDE w:val="0"/>
        <w:autoSpaceDN w:val="0"/>
        <w:adjustRightInd w:val="0"/>
        <w:spacing w:before="60" w:after="60" w:line="360" w:lineRule="auto"/>
        <w:ind w:left="568"/>
        <w:jc w:val="left"/>
        <w:textAlignment w:val="baseline"/>
        <w:rPr>
          <w:rFonts w:ascii="宋体" w:hAnsi="宋体" w:eastAsia="宋体" w:cs="宋体"/>
          <w:kern w:val="0"/>
          <w:sz w:val="28"/>
          <w:szCs w:val="28"/>
          <w:highlight w:val="none"/>
        </w:rPr>
      </w:pPr>
      <w:r>
        <w:rPr>
          <w:rFonts w:hint="eastAsia" w:ascii="宋体" w:hAnsi="宋体" w:eastAsia="宋体" w:cs="宋体"/>
          <w:kern w:val="0"/>
          <w:sz w:val="28"/>
          <w:szCs w:val="28"/>
          <w:highlight w:val="none"/>
        </w:rPr>
        <w:t>5.廉洁承诺函（附件</w:t>
      </w:r>
      <w:r>
        <w:rPr>
          <w:rFonts w:ascii="宋体" w:hAnsi="宋体" w:eastAsia="宋体" w:cs="宋体"/>
          <w:kern w:val="0"/>
          <w:sz w:val="28"/>
          <w:szCs w:val="28"/>
          <w:highlight w:val="none"/>
        </w:rPr>
        <w:t>5）；</w:t>
      </w:r>
    </w:p>
    <w:p>
      <w:pPr>
        <w:widowControl/>
        <w:overflowPunct w:val="0"/>
        <w:autoSpaceDE w:val="0"/>
        <w:autoSpaceDN w:val="0"/>
        <w:adjustRightInd w:val="0"/>
        <w:spacing w:before="60" w:after="60" w:line="360" w:lineRule="auto"/>
        <w:ind w:firstLine="560" w:firstLineChars="200"/>
        <w:jc w:val="left"/>
        <w:textAlignment w:val="baseline"/>
        <w:rPr>
          <w:rFonts w:ascii="宋体" w:hAnsi="宋体" w:eastAsia="宋体" w:cs="宋体"/>
          <w:kern w:val="0"/>
          <w:sz w:val="28"/>
          <w:szCs w:val="28"/>
          <w:highlight w:val="none"/>
        </w:rPr>
      </w:pPr>
      <w:r>
        <w:rPr>
          <w:rFonts w:hint="eastAsia" w:ascii="宋体" w:hAnsi="宋体" w:eastAsia="宋体" w:cs="宋体"/>
          <w:kern w:val="0"/>
          <w:sz w:val="28"/>
          <w:szCs w:val="28"/>
          <w:highlight w:val="none"/>
        </w:rPr>
        <w:t>6.投标人基本信息</w:t>
      </w:r>
      <w:r>
        <w:rPr>
          <w:rFonts w:ascii="宋体" w:hAnsi="宋体" w:eastAsia="宋体" w:cs="宋体"/>
          <w:kern w:val="0"/>
          <w:sz w:val="28"/>
          <w:szCs w:val="28"/>
          <w:highlight w:val="none"/>
        </w:rPr>
        <w:t>表</w:t>
      </w:r>
      <w:r>
        <w:rPr>
          <w:rFonts w:hint="eastAsia" w:ascii="宋体" w:hAnsi="宋体" w:eastAsia="宋体" w:cs="宋体"/>
          <w:kern w:val="0"/>
          <w:sz w:val="28"/>
          <w:szCs w:val="28"/>
          <w:highlight w:val="none"/>
        </w:rPr>
        <w:t>；</w:t>
      </w:r>
    </w:p>
    <w:p>
      <w:pPr>
        <w:spacing w:before="60" w:after="60" w:line="360" w:lineRule="auto"/>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7.投标人简介（包括但不限于证券公司基本情况介绍、资产证券化承销业绩介绍、融资租赁类资产证券化承做经验介绍等）；</w:t>
      </w:r>
    </w:p>
    <w:p>
      <w:pPr>
        <w:spacing w:before="60" w:after="60" w:line="360" w:lineRule="auto"/>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8.项目实施方案（包括但不</w:t>
      </w:r>
      <w:r>
        <w:rPr>
          <w:rFonts w:ascii="宋体" w:hAnsi="宋体" w:eastAsia="宋体" w:cs="宋体"/>
          <w:kern w:val="0"/>
          <w:sz w:val="28"/>
          <w:szCs w:val="28"/>
          <w:highlight w:val="none"/>
        </w:rPr>
        <w:t>限于</w:t>
      </w:r>
      <w:r>
        <w:rPr>
          <w:rFonts w:hint="eastAsia" w:ascii="宋体" w:hAnsi="宋体" w:eastAsia="宋体" w:cs="宋体"/>
          <w:kern w:val="0"/>
          <w:sz w:val="28"/>
          <w:szCs w:val="28"/>
          <w:highlight w:val="none"/>
        </w:rPr>
        <w:t>服务团队的项目经验和专业能力；项目申报工作</w:t>
      </w:r>
      <w:r>
        <w:rPr>
          <w:rFonts w:ascii="宋体" w:hAnsi="宋体" w:eastAsia="宋体" w:cs="宋体"/>
          <w:kern w:val="0"/>
          <w:sz w:val="28"/>
          <w:szCs w:val="28"/>
          <w:highlight w:val="none"/>
        </w:rPr>
        <w:t>的</w:t>
      </w:r>
      <w:r>
        <w:rPr>
          <w:rFonts w:hint="eastAsia" w:ascii="宋体" w:hAnsi="宋体" w:eastAsia="宋体" w:cs="宋体"/>
          <w:kern w:val="0"/>
          <w:sz w:val="28"/>
          <w:szCs w:val="28"/>
          <w:highlight w:val="none"/>
        </w:rPr>
        <w:t>时间</w:t>
      </w:r>
      <w:r>
        <w:rPr>
          <w:rFonts w:ascii="宋体" w:hAnsi="宋体" w:eastAsia="宋体" w:cs="宋体"/>
          <w:kern w:val="0"/>
          <w:sz w:val="28"/>
          <w:szCs w:val="28"/>
          <w:highlight w:val="none"/>
        </w:rPr>
        <w:t>进度安排、</w:t>
      </w:r>
      <w:r>
        <w:rPr>
          <w:rFonts w:hint="eastAsia" w:ascii="宋体" w:hAnsi="宋体" w:eastAsia="宋体" w:cs="宋体"/>
          <w:kern w:val="0"/>
          <w:sz w:val="28"/>
          <w:szCs w:val="28"/>
          <w:highlight w:val="none"/>
        </w:rPr>
        <w:t>项目工作流程；项目申报储架发行额度的保障措施；发行时机、发行利率分析</w:t>
      </w:r>
      <w:r>
        <w:rPr>
          <w:rFonts w:ascii="宋体" w:hAnsi="宋体" w:eastAsia="宋体" w:cs="宋体"/>
          <w:kern w:val="0"/>
          <w:sz w:val="28"/>
          <w:szCs w:val="28"/>
          <w:highlight w:val="none"/>
        </w:rPr>
        <w:t>及</w:t>
      </w:r>
      <w:r>
        <w:rPr>
          <w:rFonts w:hint="eastAsia" w:ascii="宋体" w:hAnsi="宋体" w:eastAsia="宋体" w:cs="宋体"/>
          <w:kern w:val="0"/>
          <w:sz w:val="28"/>
          <w:szCs w:val="28"/>
          <w:highlight w:val="none"/>
        </w:rPr>
        <w:t>预测、降低发行成本或确保成功发行的措施、资产支持证券（ABS）</w:t>
      </w:r>
      <w:r>
        <w:rPr>
          <w:rFonts w:ascii="宋体" w:hAnsi="宋体" w:eastAsia="宋体" w:cs="宋体"/>
          <w:kern w:val="0"/>
          <w:sz w:val="28"/>
          <w:szCs w:val="28"/>
          <w:highlight w:val="none"/>
        </w:rPr>
        <w:t>推介和余额包销的能</w:t>
      </w:r>
      <w:r>
        <w:rPr>
          <w:rFonts w:hint="eastAsia" w:ascii="宋体" w:hAnsi="宋体" w:eastAsia="宋体" w:cs="宋体"/>
          <w:kern w:val="0"/>
          <w:sz w:val="28"/>
          <w:szCs w:val="28"/>
          <w:highlight w:val="none"/>
        </w:rPr>
        <w:t>力、资产支持证券（ABS）投资能力）；</w:t>
      </w: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9.其他相关证明材料。</w:t>
      </w:r>
    </w:p>
    <w:p>
      <w:pPr>
        <w:pStyle w:val="3"/>
        <w:numPr>
          <w:ilvl w:val="0"/>
          <w:numId w:val="0"/>
        </w:numPr>
        <w:spacing w:before="156"/>
        <w:rPr>
          <w:rFonts w:hAnsi="宋体"/>
          <w:sz w:val="30"/>
          <w:szCs w:val="30"/>
          <w:highlight w:val="none"/>
        </w:rPr>
      </w:pPr>
      <w:bookmarkStart w:id="17" w:name="_Toc120861236"/>
      <w:r>
        <w:rPr>
          <w:rFonts w:hint="eastAsia" w:hAnsi="宋体"/>
          <w:sz w:val="30"/>
          <w:szCs w:val="30"/>
          <w:highlight w:val="none"/>
        </w:rPr>
        <w:t>四、投标文件递交</w:t>
      </w:r>
      <w:bookmarkEnd w:id="17"/>
    </w:p>
    <w:p>
      <w:pPr>
        <w:pStyle w:val="4"/>
        <w:ind w:firstLine="420"/>
        <w:rPr>
          <w:rFonts w:ascii="宋体" w:hAnsi="宋体" w:eastAsia="宋体"/>
          <w:sz w:val="30"/>
          <w:szCs w:val="30"/>
          <w:highlight w:val="none"/>
        </w:rPr>
      </w:pPr>
      <w:bookmarkStart w:id="18" w:name="_Toc120861237"/>
      <w:r>
        <w:rPr>
          <w:rFonts w:hint="eastAsia" w:ascii="宋体" w:hAnsi="宋体" w:eastAsia="宋体"/>
          <w:sz w:val="30"/>
          <w:szCs w:val="30"/>
          <w:highlight w:val="none"/>
        </w:rPr>
        <w:t>（一）投标文件的密封与标记</w:t>
      </w:r>
      <w:bookmarkEnd w:id="18"/>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1.投标人需提供投标文件正本壹份，副本贰份和电子文档（U盘）壹份。</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2.投标文件正本及副本，需单独密封于同一袋/箱内，密封处用投标人自制封条在每个开口处密封并加盖投标人公章并标注密封日期。投标文件内容以正本为准。</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3.</w:t>
      </w:r>
      <w:r>
        <w:rPr>
          <w:rFonts w:ascii="宋体" w:hAnsi="宋体" w:eastAsia="宋体"/>
          <w:sz w:val="28"/>
          <w:szCs w:val="28"/>
          <w:highlight w:val="none"/>
        </w:rPr>
        <w:t xml:space="preserve"> </w:t>
      </w:r>
      <w:r>
        <w:rPr>
          <w:rFonts w:hint="eastAsia" w:ascii="宋体" w:hAnsi="宋体" w:eastAsia="宋体"/>
          <w:sz w:val="28"/>
          <w:szCs w:val="28"/>
          <w:highlight w:val="none"/>
        </w:rPr>
        <w:t>投标文件电子文档（U盘），需单独密封于同一袋/箱内，密封处用投标人自制封条在每个开口处密封并加盖投标人公章并标注密封日期。</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4.上述投标文件的封装封面应写明项目名称、招标编号、招标方名称，并注明投标截止时间以前不得开封。在封装封面上还应写明投标人的名称与地址、邮政编码，以便出现投标文件逾期送达时能原封退回。</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具体封装（密封袋/密封箱）封面格式如下所示。</w:t>
      </w:r>
    </w:p>
    <w:p>
      <w:pPr>
        <w:rPr>
          <w:rFonts w:ascii="宋体" w:hAnsi="宋体" w:eastAsia="宋体"/>
          <w:sz w:val="28"/>
          <w:szCs w:val="28"/>
          <w:highlight w:val="none"/>
        </w:rPr>
      </w:pPr>
      <w:r>
        <w:rPr>
          <w:rFonts w:ascii="宋体" w:hAnsi="宋体" w:eastAsia="宋体"/>
          <w:sz w:val="28"/>
          <w:szCs w:val="28"/>
          <w:highlight w:val="none"/>
        </w:rPr>
        <mc:AlternateContent>
          <mc:Choice Requires="wps">
            <w:drawing>
              <wp:anchor distT="0" distB="0" distL="114300" distR="114300" simplePos="0" relativeHeight="251659264" behindDoc="0" locked="0" layoutInCell="1" allowOverlap="1">
                <wp:simplePos x="0" y="0"/>
                <wp:positionH relativeFrom="margin">
                  <wp:posOffset>1066165</wp:posOffset>
                </wp:positionH>
                <wp:positionV relativeFrom="paragraph">
                  <wp:posOffset>105410</wp:posOffset>
                </wp:positionV>
                <wp:extent cx="4038600" cy="2362200"/>
                <wp:effectExtent l="0" t="0" r="19050" b="1905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038600" cy="2362200"/>
                        </a:xfrm>
                        <a:prstGeom prst="rect">
                          <a:avLst/>
                        </a:prstGeom>
                        <a:solidFill>
                          <a:srgbClr val="FFFFFF"/>
                        </a:solidFill>
                        <a:ln w="9525">
                          <a:solidFill>
                            <a:srgbClr val="000000"/>
                          </a:solidFill>
                          <a:miter lim="800000"/>
                        </a:ln>
                      </wps:spPr>
                      <wps:txbx>
                        <w:txbxContent>
                          <w:p>
                            <w:pPr>
                              <w:ind w:left="69" w:firstLine="1050" w:firstLineChars="500"/>
                              <w:rPr>
                                <w:rFonts w:ascii="楷体" w:hAnsi="楷体" w:eastAsia="楷体" w:cs="Arial"/>
                                <w:kern w:val="0"/>
                              </w:rPr>
                            </w:pPr>
                            <w:r>
                              <w:rPr>
                                <w:rFonts w:hint="eastAsia" w:ascii="楷体" w:hAnsi="楷体" w:eastAsia="楷体" w:cs="Arial"/>
                                <w:kern w:val="0"/>
                              </w:rPr>
                              <w:t>投标文件（</w:t>
                            </w:r>
                            <w:r>
                              <w:rPr>
                                <w:rFonts w:hint="eastAsia" w:ascii="楷体" w:hAnsi="楷体" w:eastAsia="楷体" w:cs="Arial"/>
                                <w:kern w:val="0"/>
                                <w:u w:val="single"/>
                              </w:rPr>
                              <w:t xml:space="preserve">             </w:t>
                            </w:r>
                            <w:r>
                              <w:rPr>
                                <w:rFonts w:hint="eastAsia" w:ascii="楷体" w:hAnsi="楷体" w:eastAsia="楷体" w:cs="Arial"/>
                                <w:kern w:val="0"/>
                              </w:rPr>
                              <w:t>文件）</w:t>
                            </w:r>
                          </w:p>
                          <w:p>
                            <w:pPr>
                              <w:ind w:left="69"/>
                              <w:rPr>
                                <w:rFonts w:ascii="楷体" w:hAnsi="楷体" w:eastAsia="楷体" w:cs="Arial"/>
                                <w:kern w:val="0"/>
                                <w:u w:val="single"/>
                              </w:rPr>
                            </w:pPr>
                            <w:r>
                              <w:rPr>
                                <w:rFonts w:hint="eastAsia" w:ascii="楷体" w:hAnsi="楷体" w:eastAsia="楷体" w:cs="Arial"/>
                                <w:kern w:val="0"/>
                              </w:rPr>
                              <w:t>项目名称：</w:t>
                            </w:r>
                            <w:r>
                              <w:rPr>
                                <w:rFonts w:hint="eastAsia" w:ascii="楷体" w:hAnsi="楷体" w:eastAsia="楷体" w:cs="Arial"/>
                                <w:kern w:val="0"/>
                                <w:u w:val="single"/>
                              </w:rPr>
                              <w:t xml:space="preserve">                                      </w:t>
                            </w:r>
                          </w:p>
                          <w:p>
                            <w:pPr>
                              <w:ind w:left="69"/>
                              <w:rPr>
                                <w:rFonts w:ascii="楷体" w:hAnsi="楷体" w:eastAsia="楷体" w:cs="Arial"/>
                                <w:kern w:val="0"/>
                                <w:u w:val="single"/>
                              </w:rPr>
                            </w:pPr>
                            <w:r>
                              <w:rPr>
                                <w:rFonts w:hint="eastAsia" w:ascii="楷体" w:hAnsi="楷体" w:eastAsia="楷体" w:cs="Arial"/>
                                <w:bCs/>
                              </w:rPr>
                              <w:t>招标编号：</w:t>
                            </w:r>
                            <w:r>
                              <w:rPr>
                                <w:rFonts w:hint="eastAsia" w:ascii="楷体" w:hAnsi="楷体" w:eastAsia="楷体" w:cs="Arial"/>
                                <w:kern w:val="0"/>
                                <w:u w:val="single"/>
                              </w:rPr>
                              <w:t xml:space="preserve">                                      </w:t>
                            </w:r>
                          </w:p>
                          <w:p>
                            <w:pPr>
                              <w:ind w:left="69"/>
                              <w:rPr>
                                <w:rFonts w:ascii="楷体" w:hAnsi="楷体" w:eastAsia="楷体" w:cs="Arial"/>
                                <w:kern w:val="0"/>
                                <w:u w:val="single"/>
                              </w:rPr>
                            </w:pPr>
                            <w:r>
                              <w:rPr>
                                <w:rFonts w:hint="eastAsia" w:ascii="楷体" w:hAnsi="楷体" w:eastAsia="楷体" w:cs="Arial"/>
                                <w:kern w:val="0"/>
                              </w:rPr>
                              <w:t>招标方名称：</w:t>
                            </w:r>
                            <w:r>
                              <w:rPr>
                                <w:rFonts w:hint="eastAsia" w:ascii="楷体" w:hAnsi="楷体" w:eastAsia="楷体" w:cs="Arial"/>
                                <w:kern w:val="0"/>
                                <w:u w:val="single"/>
                              </w:rPr>
                              <w:t xml:space="preserve">                                    </w:t>
                            </w:r>
                          </w:p>
                          <w:p>
                            <w:pPr>
                              <w:ind w:left="69" w:firstLine="420" w:firstLineChars="200"/>
                              <w:rPr>
                                <w:rFonts w:ascii="楷体" w:hAnsi="楷体" w:eastAsia="楷体" w:cs="Arial"/>
                                <w:kern w:val="0"/>
                              </w:rPr>
                            </w:pPr>
                            <w:r>
                              <w:rPr>
                                <w:rFonts w:hint="eastAsia" w:ascii="楷体" w:hAnsi="楷体" w:eastAsia="楷体" w:cs="Arial"/>
                                <w:kern w:val="0"/>
                              </w:rPr>
                              <w:t>本文件于</w:t>
                            </w:r>
                            <w:r>
                              <w:rPr>
                                <w:rFonts w:hint="eastAsia" w:ascii="楷体" w:hAnsi="楷体" w:eastAsia="楷体" w:cs="Arial"/>
                                <w:kern w:val="0"/>
                                <w:u w:val="single"/>
                              </w:rPr>
                              <w:t xml:space="preserve">  </w:t>
                            </w:r>
                            <w:r>
                              <w:rPr>
                                <w:rFonts w:hint="eastAsia" w:ascii="楷体" w:hAnsi="楷体" w:eastAsia="楷体" w:cs="Arial"/>
                                <w:kern w:val="0"/>
                              </w:rPr>
                              <w:t>年</w:t>
                            </w:r>
                            <w:r>
                              <w:rPr>
                                <w:rFonts w:hint="eastAsia" w:ascii="楷体" w:hAnsi="楷体" w:eastAsia="楷体" w:cs="Arial"/>
                                <w:kern w:val="0"/>
                                <w:u w:val="single"/>
                              </w:rPr>
                              <w:t xml:space="preserve">  </w:t>
                            </w:r>
                            <w:r>
                              <w:rPr>
                                <w:rFonts w:hint="eastAsia" w:ascii="楷体" w:hAnsi="楷体" w:eastAsia="楷体" w:cs="Arial"/>
                                <w:kern w:val="0"/>
                              </w:rPr>
                              <w:t>月</w:t>
                            </w:r>
                            <w:r>
                              <w:rPr>
                                <w:rFonts w:hint="eastAsia" w:ascii="楷体" w:hAnsi="楷体" w:eastAsia="楷体" w:cs="Arial"/>
                                <w:kern w:val="0"/>
                                <w:u w:val="single"/>
                              </w:rPr>
                              <w:t xml:space="preserve">  </w:t>
                            </w:r>
                            <w:r>
                              <w:rPr>
                                <w:rFonts w:hint="eastAsia" w:ascii="楷体" w:hAnsi="楷体" w:eastAsia="楷体" w:cs="Arial"/>
                                <w:kern w:val="0"/>
                              </w:rPr>
                              <w:t>日</w:t>
                            </w:r>
                            <w:r>
                              <w:rPr>
                                <w:rFonts w:hint="eastAsia" w:ascii="楷体" w:hAnsi="楷体" w:eastAsia="楷体" w:cs="Arial"/>
                                <w:kern w:val="0"/>
                                <w:u w:val="single"/>
                              </w:rPr>
                              <w:t xml:space="preserve">  </w:t>
                            </w:r>
                            <w:r>
                              <w:rPr>
                                <w:rFonts w:hint="eastAsia" w:ascii="楷体" w:hAnsi="楷体" w:eastAsia="楷体" w:cs="Arial"/>
                                <w:kern w:val="0"/>
                              </w:rPr>
                              <w:t>点</w:t>
                            </w:r>
                            <w:r>
                              <w:rPr>
                                <w:rFonts w:hint="eastAsia" w:ascii="楷体" w:hAnsi="楷体" w:eastAsia="楷体" w:cs="Arial"/>
                                <w:kern w:val="0"/>
                                <w:u w:val="single"/>
                              </w:rPr>
                              <w:t xml:space="preserve">  </w:t>
                            </w:r>
                            <w:r>
                              <w:rPr>
                                <w:rFonts w:hint="eastAsia" w:ascii="楷体" w:hAnsi="楷体" w:eastAsia="楷体" w:cs="Arial"/>
                                <w:kern w:val="0"/>
                              </w:rPr>
                              <w:t>分（北京时间）（开标时间）前不得开封此文件</w:t>
                            </w:r>
                          </w:p>
                          <w:p>
                            <w:pPr>
                              <w:ind w:left="69"/>
                              <w:rPr>
                                <w:rFonts w:ascii="楷体" w:hAnsi="楷体" w:eastAsia="楷体" w:cs="Arial"/>
                                <w:kern w:val="0"/>
                              </w:rPr>
                            </w:pPr>
                            <w:r>
                              <w:rPr>
                                <w:rFonts w:hint="eastAsia" w:ascii="楷体" w:hAnsi="楷体" w:eastAsia="楷体" w:cs="Arial"/>
                                <w:kern w:val="0"/>
                              </w:rPr>
                              <w:t>投标人名称：</w:t>
                            </w:r>
                            <w:r>
                              <w:rPr>
                                <w:rFonts w:hint="eastAsia" w:ascii="楷体" w:hAnsi="楷体" w:eastAsia="楷体" w:cs="Arial"/>
                                <w:kern w:val="0"/>
                                <w:u w:val="single"/>
                              </w:rPr>
                              <w:t xml:space="preserve">                      </w:t>
                            </w:r>
                            <w:r>
                              <w:rPr>
                                <w:rFonts w:hint="eastAsia" w:ascii="楷体" w:hAnsi="楷体" w:eastAsia="楷体" w:cs="Arial"/>
                                <w:kern w:val="0"/>
                              </w:rPr>
                              <w:t>（单位公章）</w:t>
                            </w:r>
                          </w:p>
                          <w:p>
                            <w:pPr>
                              <w:ind w:left="69"/>
                              <w:rPr>
                                <w:rFonts w:ascii="楷体" w:hAnsi="楷体" w:eastAsia="楷体" w:cs="Arial"/>
                                <w:kern w:val="0"/>
                                <w:u w:val="single"/>
                              </w:rPr>
                            </w:pPr>
                            <w:r>
                              <w:rPr>
                                <w:rFonts w:hint="eastAsia" w:ascii="楷体" w:hAnsi="楷体" w:eastAsia="楷体" w:cs="Arial"/>
                                <w:kern w:val="0"/>
                              </w:rPr>
                              <w:t>投标人地址、邮编：</w:t>
                            </w:r>
                            <w:r>
                              <w:rPr>
                                <w:rFonts w:hint="eastAsia" w:ascii="楷体" w:hAnsi="楷体" w:eastAsia="楷体" w:cs="Arial"/>
                                <w:kern w:val="0"/>
                                <w:u w:val="single"/>
                              </w:rPr>
                              <w:t xml:space="preserve">                         </w:t>
                            </w:r>
                          </w:p>
                          <w:p>
                            <w:pPr>
                              <w:ind w:left="69"/>
                              <w:rPr>
                                <w:rFonts w:ascii="楷体" w:hAnsi="楷体" w:eastAsia="楷体" w:cs="Arial"/>
                                <w:kern w:val="0"/>
                                <w:u w:val="single"/>
                              </w:rPr>
                            </w:pPr>
                            <w:r>
                              <w:rPr>
                                <w:rFonts w:hint="eastAsia" w:ascii="楷体" w:hAnsi="楷体" w:eastAsia="楷体" w:cs="Arial"/>
                                <w:kern w:val="0"/>
                              </w:rPr>
                              <w:t>封装文件内容：</w:t>
                            </w:r>
                            <w:r>
                              <w:rPr>
                                <w:rFonts w:hint="eastAsia" w:ascii="楷体" w:hAnsi="楷体" w:eastAsia="楷体" w:cs="Arial"/>
                                <w:kern w:val="0"/>
                                <w:u w:val="single"/>
                              </w:rPr>
                              <w:t xml:space="preserve">                             </w:t>
                            </w:r>
                          </w:p>
                          <w:p>
                            <w:pPr>
                              <w:ind w:left="69"/>
                              <w:rPr>
                                <w:rFonts w:ascii="楷体" w:hAnsi="楷体" w:eastAsia="楷体"/>
                              </w:rPr>
                            </w:pPr>
                            <w:r>
                              <w:rPr>
                                <w:rFonts w:hint="eastAsia" w:ascii="楷体" w:hAnsi="楷体" w:eastAsia="楷体" w:cs="Arial"/>
                                <w:kern w:val="0"/>
                              </w:rPr>
                              <w:t>投标人联系人及联系电话：</w:t>
                            </w:r>
                            <w:r>
                              <w:rPr>
                                <w:rFonts w:hint="eastAsia" w:ascii="楷体" w:hAnsi="楷体" w:eastAsia="楷体" w:cs="Arial"/>
                                <w:kern w:val="0"/>
                                <w:u w:val="single"/>
                              </w:rPr>
                              <w:t xml:space="preserve">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83.95pt;margin-top:8.3pt;height:186pt;width:318pt;mso-position-horizontal-relative:margin;z-index:251659264;mso-width-relative:page;mso-height-relative:page;" fillcolor="#FFFFFF" filled="t" stroked="t" coordsize="21600,21600" o:gfxdata="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KboXu2AAAAAoBAAAPAAAAAAAAAAEAIAAAACIA&#10;AABkcnMvZG93bnJldi54bWxQSwECFAAUAAAACACHTuJACKKy6UICAACIBAAADgAAAAAAAAABACAA&#10;AAAnAQAAZHJzL2Uyb0RvYy54bWxQSwUGAAAAAAYABgBZAQAA2wUAAAAA&#10;">
                <v:fill on="t" focussize="0,0"/>
                <v:stroke color="#000000" miterlimit="8" joinstyle="miter"/>
                <v:imagedata o:title=""/>
                <o:lock v:ext="edit" aspectratio="f"/>
                <v:textbox>
                  <w:txbxContent>
                    <w:p>
                      <w:pPr>
                        <w:ind w:left="69" w:firstLine="1050" w:firstLineChars="500"/>
                        <w:rPr>
                          <w:rFonts w:ascii="楷体" w:hAnsi="楷体" w:eastAsia="楷体" w:cs="Arial"/>
                          <w:kern w:val="0"/>
                        </w:rPr>
                      </w:pPr>
                      <w:r>
                        <w:rPr>
                          <w:rFonts w:hint="eastAsia" w:ascii="楷体" w:hAnsi="楷体" w:eastAsia="楷体" w:cs="Arial"/>
                          <w:kern w:val="0"/>
                        </w:rPr>
                        <w:t>投标文件（</w:t>
                      </w:r>
                      <w:r>
                        <w:rPr>
                          <w:rFonts w:hint="eastAsia" w:ascii="楷体" w:hAnsi="楷体" w:eastAsia="楷体" w:cs="Arial"/>
                          <w:kern w:val="0"/>
                          <w:u w:val="single"/>
                        </w:rPr>
                        <w:t xml:space="preserve">             </w:t>
                      </w:r>
                      <w:r>
                        <w:rPr>
                          <w:rFonts w:hint="eastAsia" w:ascii="楷体" w:hAnsi="楷体" w:eastAsia="楷体" w:cs="Arial"/>
                          <w:kern w:val="0"/>
                        </w:rPr>
                        <w:t>文件）</w:t>
                      </w:r>
                    </w:p>
                    <w:p>
                      <w:pPr>
                        <w:ind w:left="69"/>
                        <w:rPr>
                          <w:rFonts w:ascii="楷体" w:hAnsi="楷体" w:eastAsia="楷体" w:cs="Arial"/>
                          <w:kern w:val="0"/>
                          <w:u w:val="single"/>
                        </w:rPr>
                      </w:pPr>
                      <w:r>
                        <w:rPr>
                          <w:rFonts w:hint="eastAsia" w:ascii="楷体" w:hAnsi="楷体" w:eastAsia="楷体" w:cs="Arial"/>
                          <w:kern w:val="0"/>
                        </w:rPr>
                        <w:t>项目名称：</w:t>
                      </w:r>
                      <w:r>
                        <w:rPr>
                          <w:rFonts w:hint="eastAsia" w:ascii="楷体" w:hAnsi="楷体" w:eastAsia="楷体" w:cs="Arial"/>
                          <w:kern w:val="0"/>
                          <w:u w:val="single"/>
                        </w:rPr>
                        <w:t xml:space="preserve">                                      </w:t>
                      </w:r>
                    </w:p>
                    <w:p>
                      <w:pPr>
                        <w:ind w:left="69"/>
                        <w:rPr>
                          <w:rFonts w:ascii="楷体" w:hAnsi="楷体" w:eastAsia="楷体" w:cs="Arial"/>
                          <w:kern w:val="0"/>
                          <w:u w:val="single"/>
                        </w:rPr>
                      </w:pPr>
                      <w:r>
                        <w:rPr>
                          <w:rFonts w:hint="eastAsia" w:ascii="楷体" w:hAnsi="楷体" w:eastAsia="楷体" w:cs="Arial"/>
                          <w:bCs/>
                        </w:rPr>
                        <w:t>招标编号：</w:t>
                      </w:r>
                      <w:r>
                        <w:rPr>
                          <w:rFonts w:hint="eastAsia" w:ascii="楷体" w:hAnsi="楷体" w:eastAsia="楷体" w:cs="Arial"/>
                          <w:kern w:val="0"/>
                          <w:u w:val="single"/>
                        </w:rPr>
                        <w:t xml:space="preserve">                                      </w:t>
                      </w:r>
                    </w:p>
                    <w:p>
                      <w:pPr>
                        <w:ind w:left="69"/>
                        <w:rPr>
                          <w:rFonts w:ascii="楷体" w:hAnsi="楷体" w:eastAsia="楷体" w:cs="Arial"/>
                          <w:kern w:val="0"/>
                          <w:u w:val="single"/>
                        </w:rPr>
                      </w:pPr>
                      <w:r>
                        <w:rPr>
                          <w:rFonts w:hint="eastAsia" w:ascii="楷体" w:hAnsi="楷体" w:eastAsia="楷体" w:cs="Arial"/>
                          <w:kern w:val="0"/>
                        </w:rPr>
                        <w:t>招标方名称：</w:t>
                      </w:r>
                      <w:r>
                        <w:rPr>
                          <w:rFonts w:hint="eastAsia" w:ascii="楷体" w:hAnsi="楷体" w:eastAsia="楷体" w:cs="Arial"/>
                          <w:kern w:val="0"/>
                          <w:u w:val="single"/>
                        </w:rPr>
                        <w:t xml:space="preserve">                                    </w:t>
                      </w:r>
                    </w:p>
                    <w:p>
                      <w:pPr>
                        <w:ind w:left="69" w:firstLine="420" w:firstLineChars="200"/>
                        <w:rPr>
                          <w:rFonts w:ascii="楷体" w:hAnsi="楷体" w:eastAsia="楷体" w:cs="Arial"/>
                          <w:kern w:val="0"/>
                        </w:rPr>
                      </w:pPr>
                      <w:r>
                        <w:rPr>
                          <w:rFonts w:hint="eastAsia" w:ascii="楷体" w:hAnsi="楷体" w:eastAsia="楷体" w:cs="Arial"/>
                          <w:kern w:val="0"/>
                        </w:rPr>
                        <w:t>本文件于</w:t>
                      </w:r>
                      <w:r>
                        <w:rPr>
                          <w:rFonts w:hint="eastAsia" w:ascii="楷体" w:hAnsi="楷体" w:eastAsia="楷体" w:cs="Arial"/>
                          <w:kern w:val="0"/>
                          <w:u w:val="single"/>
                        </w:rPr>
                        <w:t xml:space="preserve">  </w:t>
                      </w:r>
                      <w:r>
                        <w:rPr>
                          <w:rFonts w:hint="eastAsia" w:ascii="楷体" w:hAnsi="楷体" w:eastAsia="楷体" w:cs="Arial"/>
                          <w:kern w:val="0"/>
                        </w:rPr>
                        <w:t>年</w:t>
                      </w:r>
                      <w:r>
                        <w:rPr>
                          <w:rFonts w:hint="eastAsia" w:ascii="楷体" w:hAnsi="楷体" w:eastAsia="楷体" w:cs="Arial"/>
                          <w:kern w:val="0"/>
                          <w:u w:val="single"/>
                        </w:rPr>
                        <w:t xml:space="preserve">  </w:t>
                      </w:r>
                      <w:r>
                        <w:rPr>
                          <w:rFonts w:hint="eastAsia" w:ascii="楷体" w:hAnsi="楷体" w:eastAsia="楷体" w:cs="Arial"/>
                          <w:kern w:val="0"/>
                        </w:rPr>
                        <w:t>月</w:t>
                      </w:r>
                      <w:r>
                        <w:rPr>
                          <w:rFonts w:hint="eastAsia" w:ascii="楷体" w:hAnsi="楷体" w:eastAsia="楷体" w:cs="Arial"/>
                          <w:kern w:val="0"/>
                          <w:u w:val="single"/>
                        </w:rPr>
                        <w:t xml:space="preserve">  </w:t>
                      </w:r>
                      <w:r>
                        <w:rPr>
                          <w:rFonts w:hint="eastAsia" w:ascii="楷体" w:hAnsi="楷体" w:eastAsia="楷体" w:cs="Arial"/>
                          <w:kern w:val="0"/>
                        </w:rPr>
                        <w:t>日</w:t>
                      </w:r>
                      <w:r>
                        <w:rPr>
                          <w:rFonts w:hint="eastAsia" w:ascii="楷体" w:hAnsi="楷体" w:eastAsia="楷体" w:cs="Arial"/>
                          <w:kern w:val="0"/>
                          <w:u w:val="single"/>
                        </w:rPr>
                        <w:t xml:space="preserve">  </w:t>
                      </w:r>
                      <w:r>
                        <w:rPr>
                          <w:rFonts w:hint="eastAsia" w:ascii="楷体" w:hAnsi="楷体" w:eastAsia="楷体" w:cs="Arial"/>
                          <w:kern w:val="0"/>
                        </w:rPr>
                        <w:t>点</w:t>
                      </w:r>
                      <w:r>
                        <w:rPr>
                          <w:rFonts w:hint="eastAsia" w:ascii="楷体" w:hAnsi="楷体" w:eastAsia="楷体" w:cs="Arial"/>
                          <w:kern w:val="0"/>
                          <w:u w:val="single"/>
                        </w:rPr>
                        <w:t xml:space="preserve">  </w:t>
                      </w:r>
                      <w:r>
                        <w:rPr>
                          <w:rFonts w:hint="eastAsia" w:ascii="楷体" w:hAnsi="楷体" w:eastAsia="楷体" w:cs="Arial"/>
                          <w:kern w:val="0"/>
                        </w:rPr>
                        <w:t>分（北京时间）（开标时间）前不得开封此文件</w:t>
                      </w:r>
                    </w:p>
                    <w:p>
                      <w:pPr>
                        <w:ind w:left="69"/>
                        <w:rPr>
                          <w:rFonts w:ascii="楷体" w:hAnsi="楷体" w:eastAsia="楷体" w:cs="Arial"/>
                          <w:kern w:val="0"/>
                        </w:rPr>
                      </w:pPr>
                      <w:r>
                        <w:rPr>
                          <w:rFonts w:hint="eastAsia" w:ascii="楷体" w:hAnsi="楷体" w:eastAsia="楷体" w:cs="Arial"/>
                          <w:kern w:val="0"/>
                        </w:rPr>
                        <w:t>投标人名称：</w:t>
                      </w:r>
                      <w:r>
                        <w:rPr>
                          <w:rFonts w:hint="eastAsia" w:ascii="楷体" w:hAnsi="楷体" w:eastAsia="楷体" w:cs="Arial"/>
                          <w:kern w:val="0"/>
                          <w:u w:val="single"/>
                        </w:rPr>
                        <w:t xml:space="preserve">                      </w:t>
                      </w:r>
                      <w:r>
                        <w:rPr>
                          <w:rFonts w:hint="eastAsia" w:ascii="楷体" w:hAnsi="楷体" w:eastAsia="楷体" w:cs="Arial"/>
                          <w:kern w:val="0"/>
                        </w:rPr>
                        <w:t>（单位公章）</w:t>
                      </w:r>
                    </w:p>
                    <w:p>
                      <w:pPr>
                        <w:ind w:left="69"/>
                        <w:rPr>
                          <w:rFonts w:ascii="楷体" w:hAnsi="楷体" w:eastAsia="楷体" w:cs="Arial"/>
                          <w:kern w:val="0"/>
                          <w:u w:val="single"/>
                        </w:rPr>
                      </w:pPr>
                      <w:r>
                        <w:rPr>
                          <w:rFonts w:hint="eastAsia" w:ascii="楷体" w:hAnsi="楷体" w:eastAsia="楷体" w:cs="Arial"/>
                          <w:kern w:val="0"/>
                        </w:rPr>
                        <w:t>投标人地址、邮编：</w:t>
                      </w:r>
                      <w:r>
                        <w:rPr>
                          <w:rFonts w:hint="eastAsia" w:ascii="楷体" w:hAnsi="楷体" w:eastAsia="楷体" w:cs="Arial"/>
                          <w:kern w:val="0"/>
                          <w:u w:val="single"/>
                        </w:rPr>
                        <w:t xml:space="preserve">                         </w:t>
                      </w:r>
                    </w:p>
                    <w:p>
                      <w:pPr>
                        <w:ind w:left="69"/>
                        <w:rPr>
                          <w:rFonts w:ascii="楷体" w:hAnsi="楷体" w:eastAsia="楷体" w:cs="Arial"/>
                          <w:kern w:val="0"/>
                          <w:u w:val="single"/>
                        </w:rPr>
                      </w:pPr>
                      <w:r>
                        <w:rPr>
                          <w:rFonts w:hint="eastAsia" w:ascii="楷体" w:hAnsi="楷体" w:eastAsia="楷体" w:cs="Arial"/>
                          <w:kern w:val="0"/>
                        </w:rPr>
                        <w:t>封装文件内容：</w:t>
                      </w:r>
                      <w:r>
                        <w:rPr>
                          <w:rFonts w:hint="eastAsia" w:ascii="楷体" w:hAnsi="楷体" w:eastAsia="楷体" w:cs="Arial"/>
                          <w:kern w:val="0"/>
                          <w:u w:val="single"/>
                        </w:rPr>
                        <w:t xml:space="preserve">                             </w:t>
                      </w:r>
                    </w:p>
                    <w:p>
                      <w:pPr>
                        <w:ind w:left="69"/>
                        <w:rPr>
                          <w:rFonts w:ascii="楷体" w:hAnsi="楷体" w:eastAsia="楷体"/>
                        </w:rPr>
                      </w:pPr>
                      <w:r>
                        <w:rPr>
                          <w:rFonts w:hint="eastAsia" w:ascii="楷体" w:hAnsi="楷体" w:eastAsia="楷体" w:cs="Arial"/>
                          <w:kern w:val="0"/>
                        </w:rPr>
                        <w:t>投标人联系人及联系电话：</w:t>
                      </w:r>
                      <w:r>
                        <w:rPr>
                          <w:rFonts w:hint="eastAsia" w:ascii="楷体" w:hAnsi="楷体" w:eastAsia="楷体" w:cs="Arial"/>
                          <w:kern w:val="0"/>
                          <w:u w:val="single"/>
                        </w:rPr>
                        <w:t xml:space="preserve">                   </w:t>
                      </w:r>
                    </w:p>
                  </w:txbxContent>
                </v:textbox>
              </v:shape>
            </w:pict>
          </mc:Fallback>
        </mc:AlternateContent>
      </w:r>
    </w:p>
    <w:p>
      <w:pPr>
        <w:ind w:left="69"/>
        <w:rPr>
          <w:rFonts w:ascii="宋体" w:hAnsi="宋体" w:eastAsia="宋体"/>
          <w:sz w:val="28"/>
          <w:szCs w:val="28"/>
          <w:highlight w:val="none"/>
        </w:rPr>
      </w:pPr>
    </w:p>
    <w:p>
      <w:pPr>
        <w:ind w:left="69"/>
        <w:rPr>
          <w:rFonts w:ascii="宋体" w:hAnsi="宋体" w:eastAsia="宋体"/>
          <w:sz w:val="28"/>
          <w:szCs w:val="28"/>
          <w:highlight w:val="none"/>
        </w:rPr>
      </w:pPr>
    </w:p>
    <w:p>
      <w:pPr>
        <w:ind w:left="69"/>
        <w:rPr>
          <w:rFonts w:ascii="宋体" w:hAnsi="宋体" w:eastAsia="宋体"/>
          <w:sz w:val="28"/>
          <w:szCs w:val="28"/>
          <w:highlight w:val="none"/>
        </w:rPr>
      </w:pPr>
    </w:p>
    <w:p>
      <w:pPr>
        <w:pStyle w:val="4"/>
        <w:rPr>
          <w:rFonts w:ascii="宋体" w:hAnsi="宋体" w:eastAsia="宋体"/>
          <w:sz w:val="30"/>
          <w:szCs w:val="30"/>
          <w:highlight w:val="none"/>
        </w:rPr>
      </w:pPr>
      <w:bookmarkStart w:id="19" w:name="_Toc120861238"/>
    </w:p>
    <w:p>
      <w:pPr>
        <w:pStyle w:val="4"/>
        <w:ind w:firstLine="301" w:firstLineChars="100"/>
        <w:rPr>
          <w:rFonts w:ascii="宋体" w:hAnsi="宋体" w:eastAsia="宋体"/>
          <w:sz w:val="30"/>
          <w:szCs w:val="30"/>
          <w:highlight w:val="none"/>
        </w:rPr>
      </w:pPr>
      <w:r>
        <w:rPr>
          <w:rFonts w:hint="eastAsia" w:ascii="宋体" w:hAnsi="宋体" w:eastAsia="宋体"/>
          <w:sz w:val="30"/>
          <w:szCs w:val="30"/>
          <w:highlight w:val="none"/>
        </w:rPr>
        <w:t>（二）</w:t>
      </w:r>
      <w:bookmarkEnd w:id="19"/>
      <w:r>
        <w:rPr>
          <w:rFonts w:hint="eastAsia" w:ascii="宋体" w:hAnsi="宋体" w:eastAsia="宋体"/>
          <w:sz w:val="30"/>
          <w:szCs w:val="30"/>
          <w:highlight w:val="none"/>
        </w:rPr>
        <w:t>递交投标文件</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1.投标文件必须在投标截止日期前邮寄（不含同城急送、达达等《</w:t>
      </w:r>
      <w:r>
        <w:rPr>
          <w:rFonts w:hint="eastAsia" w:ascii="宋体" w:hAnsi="宋体" w:eastAsia="宋体" w:cs="宋体"/>
          <w:b/>
          <w:bCs/>
          <w:kern w:val="0"/>
          <w:sz w:val="28"/>
          <w:szCs w:val="28"/>
          <w:highlight w:val="none"/>
        </w:rPr>
        <w:t>邮政法</w:t>
      </w:r>
      <w:r>
        <w:rPr>
          <w:rFonts w:hint="eastAsia" w:ascii="宋体" w:hAnsi="宋体" w:eastAsia="宋体" w:cs="宋体"/>
          <w:kern w:val="0"/>
          <w:sz w:val="28"/>
          <w:szCs w:val="28"/>
          <w:highlight w:val="none"/>
        </w:rPr>
        <w:t>》</w:t>
      </w:r>
      <w:r>
        <w:rPr>
          <w:rFonts w:hint="eastAsia" w:ascii="宋体" w:hAnsi="宋体" w:eastAsia="宋体" w:cs="宋体"/>
          <w:b/>
          <w:bCs/>
          <w:kern w:val="0"/>
          <w:sz w:val="28"/>
          <w:szCs w:val="28"/>
          <w:highlight w:val="none"/>
        </w:rPr>
        <w:t>第八十四条规定的寄递形式以外的送达</w:t>
      </w:r>
      <w:r>
        <w:rPr>
          <w:rFonts w:hint="eastAsia" w:ascii="宋体" w:hAnsi="宋体" w:eastAsia="宋体" w:cs="宋体"/>
          <w:kern w:val="0"/>
          <w:sz w:val="28"/>
          <w:szCs w:val="28"/>
          <w:highlight w:val="none"/>
        </w:rPr>
        <w:t>）到达或派人送达指定的投标地点。</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2.招标方推迟投标截止日期时，应以书面形式通知所有投标人。在这种情况下，招标方和投标人的权利和义务将受到新的截止期的约束。</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3.在投标截止日期以后送达的投标文件，招标方有权拒绝接收。</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4.</w:t>
      </w:r>
      <w:r>
        <w:rPr>
          <w:rFonts w:ascii="宋体" w:hAnsi="宋体" w:eastAsia="宋体" w:cs="宋体"/>
          <w:kern w:val="0"/>
          <w:sz w:val="28"/>
          <w:szCs w:val="28"/>
          <w:highlight w:val="none"/>
        </w:rPr>
        <w:t xml:space="preserve"> </w:t>
      </w:r>
      <w:r>
        <w:rPr>
          <w:rFonts w:hint="eastAsia" w:ascii="宋体" w:hAnsi="宋体" w:eastAsia="宋体" w:cs="宋体"/>
          <w:kern w:val="0"/>
          <w:sz w:val="28"/>
          <w:szCs w:val="28"/>
          <w:highlight w:val="none"/>
        </w:rPr>
        <w:t>投标截止时间：</w:t>
      </w:r>
      <w:r>
        <w:rPr>
          <w:rFonts w:ascii="宋体" w:hAnsi="宋体" w:eastAsia="宋体" w:cs="宋体"/>
          <w:kern w:val="0"/>
          <w:sz w:val="28"/>
          <w:szCs w:val="28"/>
          <w:highlight w:val="none"/>
        </w:rPr>
        <w:t>202</w:t>
      </w:r>
      <w:r>
        <w:rPr>
          <w:rFonts w:hint="eastAsia" w:ascii="宋体" w:hAnsi="宋体" w:eastAsia="宋体" w:cs="宋体"/>
          <w:kern w:val="0"/>
          <w:sz w:val="28"/>
          <w:szCs w:val="28"/>
          <w:highlight w:val="none"/>
        </w:rPr>
        <w:t>6</w:t>
      </w:r>
      <w:r>
        <w:rPr>
          <w:rFonts w:ascii="宋体" w:hAnsi="宋体" w:eastAsia="宋体" w:cs="宋体"/>
          <w:kern w:val="0"/>
          <w:sz w:val="28"/>
          <w:szCs w:val="28"/>
          <w:highlight w:val="none"/>
        </w:rPr>
        <w:t>年</w:t>
      </w:r>
      <w:r>
        <w:rPr>
          <w:rFonts w:hint="eastAsia" w:ascii="宋体" w:hAnsi="宋体" w:eastAsia="宋体" w:cs="宋体"/>
          <w:kern w:val="0"/>
          <w:sz w:val="28"/>
          <w:szCs w:val="28"/>
          <w:highlight w:val="none"/>
          <w:lang w:val="en-US" w:eastAsia="zh-CN"/>
        </w:rPr>
        <w:t>9</w:t>
      </w:r>
      <w:r>
        <w:rPr>
          <w:rFonts w:ascii="宋体" w:hAnsi="宋体" w:eastAsia="宋体" w:cs="宋体"/>
          <w:kern w:val="0"/>
          <w:sz w:val="28"/>
          <w:szCs w:val="28"/>
          <w:highlight w:val="none"/>
        </w:rPr>
        <w:t>月</w:t>
      </w:r>
      <w:r>
        <w:rPr>
          <w:rFonts w:hint="eastAsia" w:ascii="宋体" w:hAnsi="宋体" w:eastAsia="宋体" w:cs="宋体"/>
          <w:kern w:val="0"/>
          <w:sz w:val="28"/>
          <w:szCs w:val="28"/>
          <w:highlight w:val="none"/>
          <w:lang w:val="en-US" w:eastAsia="zh-CN"/>
        </w:rPr>
        <w:t>29</w:t>
      </w:r>
      <w:r>
        <w:rPr>
          <w:rFonts w:ascii="宋体" w:hAnsi="宋体" w:eastAsia="宋体" w:cs="宋体"/>
          <w:kern w:val="0"/>
          <w:sz w:val="28"/>
          <w:szCs w:val="28"/>
          <w:highlight w:val="none"/>
        </w:rPr>
        <w:t>日9:00前</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5.投标文件递交地点：</w:t>
      </w:r>
      <w:r>
        <w:rPr>
          <w:rFonts w:ascii="宋体" w:hAnsi="宋体" w:eastAsia="宋体" w:cs="宋体"/>
          <w:kern w:val="0"/>
          <w:sz w:val="28"/>
          <w:szCs w:val="28"/>
          <w:highlight w:val="none"/>
        </w:rPr>
        <w:t>福建省厦门市湖里区仙岳路4686号国贸中心B幢第26层国贸资本法务合规部</w:t>
      </w:r>
      <w:r>
        <w:rPr>
          <w:rFonts w:hint="eastAsia" w:ascii="宋体" w:hAnsi="宋体" w:eastAsia="宋体" w:cs="宋体"/>
          <w:sz w:val="28"/>
          <w:szCs w:val="28"/>
          <w:highlight w:val="none"/>
        </w:rPr>
        <w:t xml:space="preserve"> </w:t>
      </w:r>
      <w:r>
        <w:rPr>
          <w:rFonts w:ascii="宋体" w:hAnsi="宋体" w:eastAsia="宋体" w:cs="宋体"/>
          <w:sz w:val="28"/>
          <w:szCs w:val="28"/>
          <w:highlight w:val="none"/>
        </w:rPr>
        <w:t xml:space="preserve"> </w:t>
      </w:r>
      <w:r>
        <w:rPr>
          <w:rFonts w:hint="eastAsia" w:ascii="宋体" w:hAnsi="宋体" w:eastAsia="宋体" w:cs="宋体"/>
          <w:sz w:val="28"/>
          <w:szCs w:val="28"/>
          <w:highlight w:val="none"/>
        </w:rPr>
        <w:t>联</w:t>
      </w:r>
      <w:r>
        <w:rPr>
          <w:rFonts w:ascii="宋体" w:hAnsi="宋体" w:eastAsia="宋体" w:cs="宋体"/>
          <w:sz w:val="28"/>
          <w:szCs w:val="28"/>
          <w:highlight w:val="none"/>
        </w:rPr>
        <w:t>系人：</w:t>
      </w:r>
      <w:r>
        <w:rPr>
          <w:rFonts w:hint="eastAsia" w:ascii="宋体" w:hAnsi="宋体" w:eastAsia="宋体" w:cs="宋体"/>
          <w:sz w:val="28"/>
          <w:szCs w:val="28"/>
          <w:highlight w:val="none"/>
        </w:rPr>
        <w:t>曾灵苒  联系电话：18965808347</w:t>
      </w:r>
    </w:p>
    <w:p>
      <w:pPr>
        <w:pStyle w:val="4"/>
        <w:ind w:firstLine="301" w:firstLineChars="100"/>
        <w:rPr>
          <w:rFonts w:ascii="宋体" w:hAnsi="宋体" w:eastAsia="宋体"/>
          <w:sz w:val="30"/>
          <w:szCs w:val="30"/>
          <w:highlight w:val="none"/>
        </w:rPr>
      </w:pPr>
      <w:bookmarkStart w:id="20" w:name="_Toc120861239"/>
      <w:r>
        <w:rPr>
          <w:rFonts w:hint="eastAsia" w:ascii="宋体" w:hAnsi="宋体" w:eastAsia="宋体"/>
          <w:sz w:val="30"/>
          <w:szCs w:val="30"/>
          <w:highlight w:val="none"/>
        </w:rPr>
        <w:t>（三）投标文件的修改和撤销</w:t>
      </w:r>
      <w:bookmarkEnd w:id="20"/>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1.</w:t>
      </w:r>
      <w:r>
        <w:rPr>
          <w:rFonts w:ascii="宋体" w:hAnsi="宋体" w:eastAsia="宋体" w:cs="宋体"/>
          <w:kern w:val="0"/>
          <w:sz w:val="28"/>
          <w:szCs w:val="28"/>
          <w:highlight w:val="none"/>
        </w:rPr>
        <w:t xml:space="preserve"> </w:t>
      </w:r>
      <w:r>
        <w:rPr>
          <w:rFonts w:hint="eastAsia" w:ascii="宋体" w:hAnsi="宋体" w:eastAsia="宋体" w:cs="宋体"/>
          <w:kern w:val="0"/>
          <w:sz w:val="28"/>
          <w:szCs w:val="28"/>
          <w:highlight w:val="none"/>
        </w:rPr>
        <w:t>投标以后，如果投标人提出书面修改和撤标要求，在投标截止时间前送达招标方者，招标方可以予以接受。但不退还投标文件。</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2.投标人修改投标文件的书面材料，须密封送达招标方，同时应在封套上标明“修改投标文件（并注明招标编号）”和“开标时启封”字样。</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3.撤销投标应以书面的形式通知招标方。如采取邮件形式撤回投标，随后必须补充由法定代表人或授权代表签署的要求撤销投标的正式文件。撤销投标的时间以送达招标方的日期为准。</w:t>
      </w:r>
    </w:p>
    <w:p>
      <w:pPr>
        <w:pStyle w:val="3"/>
        <w:numPr>
          <w:ilvl w:val="0"/>
          <w:numId w:val="0"/>
        </w:numPr>
        <w:spacing w:before="156"/>
        <w:rPr>
          <w:rFonts w:hAnsi="宋体"/>
          <w:sz w:val="30"/>
          <w:szCs w:val="30"/>
          <w:highlight w:val="none"/>
        </w:rPr>
      </w:pPr>
      <w:bookmarkStart w:id="21" w:name="_Toc120861240"/>
      <w:r>
        <w:rPr>
          <w:rFonts w:hint="eastAsia" w:hAnsi="宋体"/>
          <w:sz w:val="30"/>
          <w:szCs w:val="30"/>
          <w:highlight w:val="none"/>
        </w:rPr>
        <w:t>五、开标与评标</w:t>
      </w:r>
      <w:bookmarkEnd w:id="21"/>
    </w:p>
    <w:p>
      <w:pPr>
        <w:pStyle w:val="4"/>
        <w:ind w:firstLine="301" w:firstLineChars="100"/>
        <w:rPr>
          <w:rFonts w:ascii="宋体" w:hAnsi="宋体" w:eastAsia="宋体"/>
          <w:sz w:val="30"/>
          <w:szCs w:val="30"/>
          <w:highlight w:val="none"/>
        </w:rPr>
      </w:pPr>
      <w:r>
        <w:rPr>
          <w:rFonts w:hint="eastAsia" w:ascii="宋体" w:hAnsi="宋体" w:eastAsia="宋体"/>
          <w:sz w:val="30"/>
          <w:szCs w:val="30"/>
          <w:highlight w:val="none"/>
        </w:rPr>
        <w:t>（一）开标</w:t>
      </w:r>
    </w:p>
    <w:p>
      <w:pPr>
        <w:autoSpaceDE w:val="0"/>
        <w:autoSpaceDN w:val="0"/>
        <w:ind w:left="233" w:leftChars="111" w:firstLine="187"/>
        <w:rPr>
          <w:rFonts w:ascii="宋体" w:hAnsi="宋体" w:eastAsia="宋体" w:cs="宋体"/>
          <w:kern w:val="0"/>
          <w:sz w:val="28"/>
          <w:szCs w:val="28"/>
          <w:highlight w:val="none"/>
        </w:rPr>
      </w:pPr>
      <w:r>
        <w:rPr>
          <w:rFonts w:hint="eastAsia" w:ascii="宋体" w:hAnsi="宋体" w:eastAsia="宋体" w:cs="宋体"/>
          <w:kern w:val="0"/>
          <w:sz w:val="28"/>
          <w:szCs w:val="28"/>
          <w:highlight w:val="none"/>
        </w:rPr>
        <w:t>开标日期为：</w:t>
      </w:r>
      <w:r>
        <w:rPr>
          <w:rFonts w:ascii="宋体" w:hAnsi="宋体" w:eastAsia="宋体" w:cs="宋体"/>
          <w:kern w:val="0"/>
          <w:sz w:val="28"/>
          <w:szCs w:val="28"/>
          <w:highlight w:val="none"/>
        </w:rPr>
        <w:t>202</w:t>
      </w:r>
      <w:r>
        <w:rPr>
          <w:rFonts w:hint="eastAsia" w:ascii="宋体" w:hAnsi="宋体" w:eastAsia="宋体" w:cs="宋体"/>
          <w:kern w:val="0"/>
          <w:sz w:val="28"/>
          <w:szCs w:val="28"/>
          <w:highlight w:val="none"/>
        </w:rPr>
        <w:t>6</w:t>
      </w:r>
      <w:r>
        <w:rPr>
          <w:rFonts w:ascii="宋体" w:hAnsi="宋体" w:eastAsia="宋体" w:cs="宋体"/>
          <w:kern w:val="0"/>
          <w:sz w:val="28"/>
          <w:szCs w:val="28"/>
          <w:highlight w:val="none"/>
        </w:rPr>
        <w:t>年</w:t>
      </w:r>
      <w:r>
        <w:rPr>
          <w:rFonts w:hint="eastAsia" w:ascii="宋体" w:hAnsi="宋体" w:eastAsia="宋体" w:cs="宋体"/>
          <w:kern w:val="0"/>
          <w:sz w:val="28"/>
          <w:szCs w:val="28"/>
          <w:highlight w:val="none"/>
          <w:lang w:val="en-US" w:eastAsia="zh-CN"/>
        </w:rPr>
        <w:t>9</w:t>
      </w:r>
      <w:r>
        <w:rPr>
          <w:rFonts w:ascii="宋体" w:hAnsi="宋体" w:eastAsia="宋体" w:cs="宋体"/>
          <w:kern w:val="0"/>
          <w:sz w:val="28"/>
          <w:szCs w:val="28"/>
          <w:highlight w:val="none"/>
        </w:rPr>
        <w:t>月</w:t>
      </w:r>
      <w:r>
        <w:rPr>
          <w:rFonts w:hint="eastAsia" w:ascii="宋体" w:hAnsi="宋体" w:eastAsia="宋体" w:cs="宋体"/>
          <w:kern w:val="0"/>
          <w:sz w:val="28"/>
          <w:szCs w:val="28"/>
          <w:highlight w:val="none"/>
          <w:lang w:val="en-US" w:eastAsia="zh-CN"/>
        </w:rPr>
        <w:t>29</w:t>
      </w:r>
      <w:r>
        <w:rPr>
          <w:rFonts w:ascii="宋体" w:hAnsi="宋体" w:eastAsia="宋体" w:cs="宋体"/>
          <w:kern w:val="0"/>
          <w:sz w:val="28"/>
          <w:szCs w:val="28"/>
          <w:highlight w:val="none"/>
        </w:rPr>
        <w:t>日</w:t>
      </w:r>
      <w:r>
        <w:rPr>
          <w:rFonts w:hint="eastAsia" w:ascii="宋体" w:hAnsi="宋体" w:eastAsia="宋体" w:cs="宋体"/>
          <w:kern w:val="0"/>
          <w:sz w:val="28"/>
          <w:szCs w:val="28"/>
          <w:highlight w:val="none"/>
        </w:rPr>
        <w:t>（暂定），开标结束即进行评标。</w:t>
      </w:r>
    </w:p>
    <w:p>
      <w:pPr>
        <w:ind w:firstLine="420"/>
        <w:rPr>
          <w:rFonts w:ascii="宋体" w:hAnsi="宋体" w:eastAsia="宋体" w:cs="宋体"/>
          <w:b/>
          <w:bCs/>
          <w:kern w:val="0"/>
          <w:sz w:val="28"/>
          <w:szCs w:val="28"/>
          <w:highlight w:val="none"/>
        </w:rPr>
      </w:pPr>
      <w:r>
        <w:rPr>
          <w:rFonts w:hint="eastAsia" w:ascii="宋体" w:hAnsi="宋体" w:eastAsia="宋体" w:cs="宋体"/>
          <w:kern w:val="0"/>
          <w:sz w:val="28"/>
          <w:szCs w:val="28"/>
          <w:highlight w:val="none"/>
        </w:rPr>
        <w:t>若招标方认为需要推迟开标日期，将通过指定网站发布相关信息向所有潜在投标人发出关于推迟上述日期的通知。</w:t>
      </w:r>
    </w:p>
    <w:p>
      <w:pPr>
        <w:pStyle w:val="4"/>
        <w:ind w:firstLine="301" w:firstLineChars="100"/>
        <w:rPr>
          <w:rFonts w:ascii="宋体" w:hAnsi="宋体" w:eastAsia="宋体"/>
          <w:sz w:val="30"/>
          <w:szCs w:val="30"/>
          <w:highlight w:val="none"/>
        </w:rPr>
      </w:pPr>
      <w:r>
        <w:rPr>
          <w:rFonts w:hint="eastAsia" w:ascii="宋体" w:hAnsi="宋体" w:eastAsia="宋体"/>
          <w:sz w:val="30"/>
          <w:szCs w:val="30"/>
          <w:highlight w:val="none"/>
        </w:rPr>
        <w:t>（二）评标</w:t>
      </w: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1.</w:t>
      </w:r>
      <w:r>
        <w:rPr>
          <w:rFonts w:ascii="宋体" w:hAnsi="宋体" w:eastAsia="宋体" w:cs="宋体"/>
          <w:kern w:val="0"/>
          <w:sz w:val="28"/>
          <w:szCs w:val="28"/>
          <w:highlight w:val="none"/>
        </w:rPr>
        <w:t xml:space="preserve"> 招标方评标小组对具备实质性的投标文件进行评估和比较。评标小组成员由招标方相关人员组成。 </w:t>
      </w: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2.</w:t>
      </w:r>
      <w:r>
        <w:rPr>
          <w:rFonts w:ascii="宋体" w:hAnsi="宋体" w:eastAsia="宋体" w:cs="宋体"/>
          <w:kern w:val="0"/>
          <w:sz w:val="28"/>
          <w:szCs w:val="28"/>
          <w:highlight w:val="none"/>
        </w:rPr>
        <w:t xml:space="preserve"> 评标原则 </w:t>
      </w:r>
    </w:p>
    <w:p>
      <w:pPr>
        <w:ind w:firstLine="420"/>
        <w:rPr>
          <w:rFonts w:ascii="宋体" w:hAnsi="宋体" w:eastAsia="宋体" w:cs="宋体"/>
          <w:kern w:val="0"/>
          <w:sz w:val="28"/>
          <w:szCs w:val="28"/>
          <w:highlight w:val="none"/>
        </w:rPr>
      </w:pPr>
      <w:r>
        <w:rPr>
          <w:rFonts w:hint="eastAsia" w:ascii="宋体" w:hAnsi="宋体" w:eastAsia="宋体" w:cs="宋体"/>
          <w:kern w:val="0"/>
          <w:sz w:val="28"/>
          <w:szCs w:val="28"/>
          <w:highlight w:val="none"/>
        </w:rPr>
        <w:t>评标严格按照招标文件的要求和条件进行。各投标人应在投标文件中提供以下投标人基本信息，按照相关指标评标。</w:t>
      </w:r>
    </w:p>
    <w:p>
      <w:pPr>
        <w:ind w:firstLine="420"/>
        <w:jc w:val="center"/>
        <w:rPr>
          <w:rFonts w:ascii="宋体" w:hAnsi="宋体" w:eastAsia="宋体" w:cs="宋体"/>
          <w:kern w:val="0"/>
          <w:sz w:val="28"/>
          <w:szCs w:val="28"/>
          <w:highlight w:val="none"/>
        </w:rPr>
      </w:pPr>
      <w:r>
        <w:rPr>
          <w:rFonts w:hint="eastAsia" w:ascii="宋体" w:hAnsi="宋体" w:eastAsia="宋体"/>
          <w:b/>
          <w:bCs/>
          <w:kern w:val="0"/>
          <w:sz w:val="30"/>
          <w:szCs w:val="30"/>
          <w:highlight w:val="none"/>
        </w:rPr>
        <w:t>投标人基本信息</w:t>
      </w:r>
      <w:r>
        <w:rPr>
          <w:rFonts w:ascii="宋体" w:hAnsi="宋体" w:eastAsia="宋体"/>
          <w:b/>
          <w:bCs/>
          <w:kern w:val="0"/>
          <w:sz w:val="30"/>
          <w:szCs w:val="30"/>
          <w:highlight w:val="none"/>
        </w:rPr>
        <w:t>表</w:t>
      </w:r>
    </w:p>
    <w:p>
      <w:pPr>
        <w:rPr>
          <w:highlight w:val="none"/>
        </w:rPr>
      </w:pPr>
    </w:p>
    <w:tbl>
      <w:tblPr>
        <w:tblStyle w:val="23"/>
        <w:tblW w:w="9948" w:type="dxa"/>
        <w:tblInd w:w="9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123"/>
        <w:gridCol w:w="713"/>
        <w:gridCol w:w="6737"/>
        <w:gridCol w:w="3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5" w:hRule="atLeast"/>
        </w:trPr>
        <w:tc>
          <w:tcPr>
            <w:tcW w:w="2123" w:type="dxa"/>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评审指标</w:t>
            </w:r>
          </w:p>
        </w:tc>
        <w:tc>
          <w:tcPr>
            <w:tcW w:w="713" w:type="dxa"/>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分值</w:t>
            </w:r>
          </w:p>
        </w:tc>
        <w:tc>
          <w:tcPr>
            <w:tcW w:w="7112" w:type="dxa"/>
            <w:gridSpan w:val="2"/>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评分指标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60" w:hRule="atLeast"/>
        </w:trPr>
        <w:tc>
          <w:tcPr>
            <w:tcW w:w="2123" w:type="dxa"/>
            <w:vMerge w:val="restart"/>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一、综合实力（20分）</w:t>
            </w:r>
          </w:p>
        </w:tc>
        <w:tc>
          <w:tcPr>
            <w:tcW w:w="713" w:type="dxa"/>
            <w:vMerge w:val="restart"/>
            <w:tcBorders>
              <w:tl2br w:val="nil"/>
              <w:tr2bl w:val="nil"/>
            </w:tcBorders>
            <w:shd w:val="clear" w:color="auto" w:fill="auto"/>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7112" w:type="dxa"/>
            <w:gridSpan w:val="2"/>
            <w:vMerge w:val="restart"/>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中国证券业协会2025年证券公司投行业务质量评价结果（投标人需提供证明文件并加盖公章）。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4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vAlign w:val="center"/>
          </w:tcPr>
          <w:p>
            <w:pPr>
              <w:jc w:val="center"/>
              <w:rPr>
                <w:rFonts w:ascii="宋体" w:hAnsi="宋体" w:eastAsia="宋体" w:cs="宋体"/>
                <w:color w:val="000000"/>
                <w:sz w:val="20"/>
                <w:szCs w:val="20"/>
                <w:highlight w:val="none"/>
              </w:rPr>
            </w:pPr>
          </w:p>
        </w:tc>
        <w:tc>
          <w:tcPr>
            <w:tcW w:w="7112" w:type="dxa"/>
            <w:gridSpan w:val="2"/>
            <w:vMerge w:val="continue"/>
            <w:tcBorders>
              <w:tl2br w:val="nil"/>
              <w:tr2bl w:val="nil"/>
            </w:tcBorders>
            <w:shd w:val="clear" w:color="auto" w:fill="auto"/>
            <w:vAlign w:val="center"/>
          </w:tcPr>
          <w:p>
            <w:pPr>
              <w:jc w:val="left"/>
              <w:rPr>
                <w:rFonts w:ascii="宋体" w:hAnsi="宋体" w:eastAsia="宋体" w:cs="宋体"/>
                <w:color w:val="000000"/>
                <w:sz w:val="24"/>
                <w:szCs w:val="24"/>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20" w:hRule="atLeast"/>
        </w:trPr>
        <w:tc>
          <w:tcPr>
            <w:tcW w:w="2123" w:type="dxa"/>
            <w:vMerge w:val="restart"/>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二、承销能力（20分）</w:t>
            </w:r>
          </w:p>
        </w:tc>
        <w:tc>
          <w:tcPr>
            <w:tcW w:w="713" w:type="dxa"/>
            <w:vMerge w:val="restart"/>
            <w:tcBorders>
              <w:tl2br w:val="nil"/>
              <w:tr2bl w:val="nil"/>
            </w:tcBorders>
            <w:shd w:val="clear" w:color="auto" w:fill="auto"/>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7112" w:type="dxa"/>
            <w:gridSpan w:val="2"/>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根据证券公司近三年（2023年1月1日至2025年12月31日）全国范围内资产支持证券承销规模排名进行评分。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noWrap/>
            <w:vAlign w:val="center"/>
          </w:tcPr>
          <w:p>
            <w:pPr>
              <w:jc w:val="center"/>
              <w:rPr>
                <w:rFonts w:ascii="宋体" w:hAnsi="宋体" w:eastAsia="宋体" w:cs="宋体"/>
                <w:color w:val="000000"/>
                <w:sz w:val="20"/>
                <w:szCs w:val="20"/>
                <w:highlight w:val="none"/>
              </w:rPr>
            </w:pPr>
          </w:p>
        </w:tc>
        <w:tc>
          <w:tcPr>
            <w:tcW w:w="7112" w:type="dxa"/>
            <w:gridSpan w:val="2"/>
            <w:vMerge w:val="restart"/>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承销规模排名通过Wind查询，查询路径:在Wind债券承销排行榜/投行业务排行榜（IBR）中选择“ABS项目承销统计”，统计区间2023-01-01至2025-12-31，机构类型选择“证券”，基础资产类型选择“全部”，地域分类选择“全国”，主体口径选择“名义发行主体”、“合并母子公司”。为确保客观性及公平性，以Wind查询后显示的投标人名称对应的资产支持证券总承销业绩为准，不接受投标人自行计算结果（投标人需提供Wind截图并加盖公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8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noWrap/>
            <w:vAlign w:val="center"/>
          </w:tcPr>
          <w:p>
            <w:pPr>
              <w:jc w:val="center"/>
              <w:rPr>
                <w:rFonts w:ascii="宋体" w:hAnsi="宋体" w:eastAsia="宋体" w:cs="宋体"/>
                <w:color w:val="000000"/>
                <w:sz w:val="20"/>
                <w:szCs w:val="20"/>
                <w:highlight w:val="none"/>
              </w:rPr>
            </w:pPr>
          </w:p>
        </w:tc>
        <w:tc>
          <w:tcPr>
            <w:tcW w:w="7112" w:type="dxa"/>
            <w:gridSpan w:val="2"/>
            <w:vMerge w:val="continue"/>
            <w:tcBorders>
              <w:tl2br w:val="nil"/>
              <w:tr2bl w:val="nil"/>
            </w:tcBorders>
            <w:shd w:val="clear" w:color="auto" w:fill="auto"/>
            <w:vAlign w:val="center"/>
          </w:tcPr>
          <w:p>
            <w:pPr>
              <w:jc w:val="left"/>
              <w:rPr>
                <w:rFonts w:ascii="宋体" w:hAnsi="宋体" w:eastAsia="宋体" w:cs="宋体"/>
                <w:color w:val="000000"/>
                <w:sz w:val="24"/>
                <w:szCs w:val="24"/>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2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restart"/>
            <w:tcBorders>
              <w:tl2br w:val="nil"/>
              <w:tr2bl w:val="nil"/>
            </w:tcBorders>
            <w:shd w:val="clear" w:color="auto" w:fill="auto"/>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7112" w:type="dxa"/>
            <w:gridSpan w:val="2"/>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根据证券公司近三年（2023年1月1日至2025年12月31日）福建省内融资租赁资产支持证券（ABS）承销规模排名进行评分。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noWrap/>
            <w:vAlign w:val="center"/>
          </w:tcPr>
          <w:p>
            <w:pPr>
              <w:jc w:val="center"/>
              <w:rPr>
                <w:rFonts w:ascii="宋体" w:hAnsi="宋体" w:eastAsia="宋体" w:cs="宋体"/>
                <w:color w:val="000000"/>
                <w:sz w:val="20"/>
                <w:szCs w:val="20"/>
                <w:highlight w:val="none"/>
              </w:rPr>
            </w:pPr>
          </w:p>
        </w:tc>
        <w:tc>
          <w:tcPr>
            <w:tcW w:w="7112" w:type="dxa"/>
            <w:gridSpan w:val="2"/>
            <w:vMerge w:val="restart"/>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承销规模排名通过Wind查询，查询路径:在Wind债券承销排行榜/投行业务排行榜（IBR）中选择“ABS项目承销统计”，统计区间2023-01-01至2025-12-31，基础资产类型选择“融资租赁债权”，机构类型选择“证券”，地域分类选择“福建”，主体口径选择“名义发行主体”，“合并母子公司”。为确保客观性及公平性，以Wind查询后显示的投标人名称对应的资产支持证券总承销业绩为准，不接受投标人自行计算结果（投标人需提供Wind截图并加盖公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20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noWrap/>
            <w:vAlign w:val="center"/>
          </w:tcPr>
          <w:p>
            <w:pPr>
              <w:jc w:val="center"/>
              <w:rPr>
                <w:rFonts w:ascii="宋体" w:hAnsi="宋体" w:eastAsia="宋体" w:cs="宋体"/>
                <w:color w:val="000000"/>
                <w:sz w:val="20"/>
                <w:szCs w:val="20"/>
                <w:highlight w:val="none"/>
              </w:rPr>
            </w:pPr>
          </w:p>
        </w:tc>
        <w:tc>
          <w:tcPr>
            <w:tcW w:w="7112" w:type="dxa"/>
            <w:gridSpan w:val="2"/>
            <w:vMerge w:val="continue"/>
            <w:tcBorders>
              <w:tl2br w:val="nil"/>
              <w:tr2bl w:val="nil"/>
            </w:tcBorders>
            <w:shd w:val="clear" w:color="auto" w:fill="auto"/>
            <w:vAlign w:val="center"/>
          </w:tcPr>
          <w:p>
            <w:pPr>
              <w:jc w:val="left"/>
              <w:rPr>
                <w:rFonts w:ascii="宋体" w:hAnsi="宋体" w:eastAsia="宋体" w:cs="宋体"/>
                <w:color w:val="000000"/>
                <w:sz w:val="24"/>
                <w:szCs w:val="24"/>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60" w:hRule="atLeast"/>
        </w:trPr>
        <w:tc>
          <w:tcPr>
            <w:tcW w:w="2123" w:type="dxa"/>
            <w:vMerge w:val="restart"/>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三、承做能力（10分）</w:t>
            </w:r>
          </w:p>
        </w:tc>
        <w:tc>
          <w:tcPr>
            <w:tcW w:w="713" w:type="dxa"/>
            <w:vMerge w:val="restart"/>
            <w:tcBorders>
              <w:tl2br w:val="nil"/>
              <w:tr2bl w:val="nil"/>
            </w:tcBorders>
            <w:shd w:val="clear" w:color="auto" w:fill="auto"/>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10</w:t>
            </w:r>
          </w:p>
        </w:tc>
        <w:tc>
          <w:tcPr>
            <w:tcW w:w="7112" w:type="dxa"/>
            <w:gridSpan w:val="2"/>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根据证券公司近三年（2023年1月1日至2025年12月31日）福建省融资租赁资产支持证券（ABS）担任计划管理人的产品只数进行评分。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8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noWrap/>
            <w:vAlign w:val="center"/>
          </w:tcPr>
          <w:p>
            <w:pPr>
              <w:jc w:val="center"/>
              <w:rPr>
                <w:rFonts w:ascii="宋体" w:hAnsi="宋体" w:eastAsia="宋体" w:cs="宋体"/>
                <w:color w:val="000000"/>
                <w:sz w:val="20"/>
                <w:szCs w:val="20"/>
                <w:highlight w:val="none"/>
              </w:rPr>
            </w:pPr>
          </w:p>
        </w:tc>
        <w:tc>
          <w:tcPr>
            <w:tcW w:w="7112" w:type="dxa"/>
            <w:gridSpan w:val="2"/>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产品只数排名通过Wind查询，查询路径在Wind债券-资产支持证券（ABS）中选择“ABS项目大全”，基础资产选择“融资租赁债权”，主体地区选择“福建”，公告日期自定义“2023-01-01至2025-12-31”，统计“发行机构/计划管理人”列的产品只数。为确保客观性及公平性，以wind查询后显示的投标人或其资管子公司（如适用）名称对应业绩为准，不接受投标人自行计算结果（投标人需提供WIND截图并加盖公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00" w:hRule="atLeast"/>
        </w:trPr>
        <w:tc>
          <w:tcPr>
            <w:tcW w:w="2123" w:type="dxa"/>
            <w:vMerge w:val="restart"/>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四、历史合作（30分）</w:t>
            </w:r>
          </w:p>
        </w:tc>
        <w:tc>
          <w:tcPr>
            <w:tcW w:w="713" w:type="dxa"/>
            <w:vMerge w:val="restart"/>
            <w:tcBorders>
              <w:tl2br w:val="nil"/>
              <w:tr2bl w:val="nil"/>
            </w:tcBorders>
            <w:shd w:val="clear" w:color="auto" w:fill="auto"/>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25</w:t>
            </w:r>
          </w:p>
        </w:tc>
        <w:tc>
          <w:tcPr>
            <w:tcW w:w="7112" w:type="dxa"/>
            <w:gridSpan w:val="2"/>
            <w:vMerge w:val="restart"/>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根据证券公司2023年1月1日至2026年6月30日对国贸资本及其下属公司发行的各类债务融资产品投资中标量情况进行评分（以招标人统计结果为准）。</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①小公募公司债、普通中期票据及子公司ABS产品的一级发行投资中标量按实际金额计算；</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②永续类债券（可续期公司债及永续票据）的一级发行投资中标量按2倍计算。</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6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vAlign w:val="center"/>
          </w:tcPr>
          <w:p>
            <w:pPr>
              <w:jc w:val="center"/>
              <w:rPr>
                <w:rFonts w:ascii="宋体" w:hAnsi="宋体" w:eastAsia="宋体" w:cs="宋体"/>
                <w:color w:val="000000"/>
                <w:sz w:val="20"/>
                <w:szCs w:val="20"/>
                <w:highlight w:val="none"/>
              </w:rPr>
            </w:pPr>
          </w:p>
        </w:tc>
        <w:tc>
          <w:tcPr>
            <w:tcW w:w="7112" w:type="dxa"/>
            <w:gridSpan w:val="2"/>
            <w:vMerge w:val="continue"/>
            <w:tcBorders>
              <w:tl2br w:val="nil"/>
              <w:tr2bl w:val="nil"/>
            </w:tcBorders>
            <w:shd w:val="clear" w:color="auto" w:fill="auto"/>
            <w:vAlign w:val="center"/>
          </w:tcPr>
          <w:p>
            <w:pPr>
              <w:jc w:val="left"/>
              <w:rPr>
                <w:rFonts w:ascii="宋体" w:hAnsi="宋体" w:eastAsia="宋体" w:cs="宋体"/>
                <w:color w:val="000000"/>
                <w:sz w:val="24"/>
                <w:szCs w:val="24"/>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375" w:type="dxa"/>
          <w:trHeight w:val="132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vAlign w:val="center"/>
          </w:tcPr>
          <w:p>
            <w:pPr>
              <w:jc w:val="center"/>
              <w:rPr>
                <w:rFonts w:ascii="宋体" w:hAnsi="宋体" w:eastAsia="宋体" w:cs="宋体"/>
                <w:color w:val="000000"/>
                <w:sz w:val="20"/>
                <w:szCs w:val="20"/>
                <w:highlight w:val="none"/>
              </w:rPr>
            </w:pPr>
          </w:p>
        </w:tc>
        <w:tc>
          <w:tcPr>
            <w:tcW w:w="6737" w:type="dxa"/>
            <w:vMerge w:val="restart"/>
            <w:tcBorders>
              <w:tl2br w:val="nil"/>
              <w:tr2bl w:val="nil"/>
            </w:tcBorders>
            <w:shd w:val="clear" w:color="auto" w:fill="auto"/>
            <w:vAlign w:val="center"/>
          </w:tcPr>
          <w:p>
            <w:pPr>
              <w:jc w:val="left"/>
              <w:rPr>
                <w:rFonts w:ascii="宋体" w:hAnsi="宋体" w:eastAsia="宋体" w:cs="宋体"/>
                <w:color w:val="000000"/>
                <w:sz w:val="24"/>
                <w:szCs w:val="24"/>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gridAfter w:val="1"/>
          <w:wAfter w:w="375" w:type="dxa"/>
          <w:trHeight w:val="43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restart"/>
            <w:tcBorders>
              <w:tl2br w:val="nil"/>
              <w:tr2bl w:val="nil"/>
            </w:tcBorders>
            <w:shd w:val="clear" w:color="auto" w:fill="auto"/>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5</w:t>
            </w:r>
          </w:p>
        </w:tc>
        <w:tc>
          <w:tcPr>
            <w:tcW w:w="6737" w:type="dxa"/>
            <w:vMerge w:val="restart"/>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根据投标人近三年（2023年1月1日至2025年12月31日）与国贸资本及其下属子公司合作的资产证券化产品只数进行评分（以招标人统计结果为准）。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375" w:type="dxa"/>
          <w:trHeight w:val="960" w:hRule="atLeast"/>
        </w:trPr>
        <w:tc>
          <w:tcPr>
            <w:tcW w:w="2123" w:type="dxa"/>
            <w:vMerge w:val="continue"/>
            <w:tcBorders>
              <w:tl2br w:val="nil"/>
              <w:tr2bl w:val="nil"/>
            </w:tcBorders>
            <w:shd w:val="clear" w:color="auto" w:fill="auto"/>
            <w:vAlign w:val="center"/>
          </w:tcPr>
          <w:p>
            <w:pPr>
              <w:jc w:val="center"/>
              <w:rPr>
                <w:rFonts w:ascii="宋体" w:hAnsi="宋体" w:eastAsia="宋体" w:cs="宋体"/>
                <w:b/>
                <w:bCs/>
                <w:color w:val="000000"/>
                <w:sz w:val="20"/>
                <w:szCs w:val="20"/>
                <w:highlight w:val="none"/>
              </w:rPr>
            </w:pPr>
          </w:p>
        </w:tc>
        <w:tc>
          <w:tcPr>
            <w:tcW w:w="713" w:type="dxa"/>
            <w:vMerge w:val="continue"/>
            <w:tcBorders>
              <w:tl2br w:val="nil"/>
              <w:tr2bl w:val="nil"/>
            </w:tcBorders>
            <w:shd w:val="clear" w:color="auto" w:fill="auto"/>
            <w:vAlign w:val="center"/>
          </w:tcPr>
          <w:p>
            <w:pPr>
              <w:jc w:val="center"/>
              <w:rPr>
                <w:rFonts w:ascii="宋体" w:hAnsi="宋体" w:eastAsia="宋体" w:cs="宋体"/>
                <w:color w:val="000000"/>
                <w:sz w:val="20"/>
                <w:szCs w:val="20"/>
                <w:highlight w:val="none"/>
              </w:rPr>
            </w:pPr>
          </w:p>
        </w:tc>
        <w:tc>
          <w:tcPr>
            <w:tcW w:w="6737" w:type="dxa"/>
            <w:vMerge w:val="continue"/>
            <w:tcBorders>
              <w:tl2br w:val="nil"/>
              <w:tr2bl w:val="nil"/>
            </w:tcBorders>
            <w:shd w:val="clear" w:color="auto" w:fill="auto"/>
            <w:vAlign w:val="center"/>
          </w:tcPr>
          <w:p>
            <w:pPr>
              <w:jc w:val="left"/>
              <w:rPr>
                <w:rFonts w:ascii="宋体" w:hAnsi="宋体" w:eastAsia="宋体" w:cs="宋体"/>
                <w:color w:val="000000"/>
                <w:sz w:val="24"/>
                <w:szCs w:val="24"/>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375" w:type="dxa"/>
          <w:trHeight w:val="2480" w:hRule="atLeast"/>
        </w:trPr>
        <w:tc>
          <w:tcPr>
            <w:tcW w:w="2123" w:type="dxa"/>
            <w:tcBorders>
              <w:tl2br w:val="nil"/>
              <w:tr2bl w:val="nil"/>
            </w:tcBorders>
            <w:shd w:val="clear" w:color="auto" w:fill="auto"/>
            <w:vAlign w:val="center"/>
          </w:tcPr>
          <w:p>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五、服务方案（20分）</w:t>
            </w:r>
          </w:p>
        </w:tc>
        <w:tc>
          <w:tcPr>
            <w:tcW w:w="713" w:type="dxa"/>
            <w:tcBorders>
              <w:tl2br w:val="nil"/>
              <w:tr2bl w:val="nil"/>
            </w:tcBorders>
            <w:shd w:val="clear" w:color="auto" w:fill="auto"/>
            <w:noWrap/>
            <w:vAlign w:val="center"/>
          </w:tcPr>
          <w:p>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20</w:t>
            </w:r>
          </w:p>
        </w:tc>
        <w:tc>
          <w:tcPr>
            <w:tcW w:w="6737" w:type="dxa"/>
            <w:tcBorders>
              <w:tl2br w:val="nil"/>
              <w:tr2bl w:val="nil"/>
            </w:tcBorders>
            <w:shd w:val="clear" w:color="auto" w:fill="auto"/>
            <w:vAlign w:val="center"/>
          </w:tcPr>
          <w:p>
            <w:pPr>
              <w:widowControl/>
              <w:jc w:val="left"/>
              <w:textAlignment w:val="center"/>
              <w:rPr>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项目服务方案完整性、适用性和专业性，包括但不限于服务团队的项目经验和专业能力；项目申报工作的时间进度安排、项目工作流程；项目申报储架发行额度的保障措施；发行时机、发行利率分析及预测、降低发行成本或确保成功发行的措施、资产支持证券（ABS）推介和余额包销的能力、资产支持证券（ABS）投资能力。</w:t>
            </w:r>
          </w:p>
        </w:tc>
      </w:tr>
    </w:tbl>
    <w:p>
      <w:pPr>
        <w:pStyle w:val="10"/>
        <w:rPr>
          <w:highlight w:val="none"/>
        </w:rPr>
      </w:pP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3.</w:t>
      </w:r>
      <w:r>
        <w:rPr>
          <w:rFonts w:ascii="宋体" w:hAnsi="宋体" w:eastAsia="宋体" w:cs="宋体"/>
          <w:kern w:val="0"/>
          <w:sz w:val="28"/>
          <w:szCs w:val="28"/>
          <w:highlight w:val="none"/>
        </w:rPr>
        <w:t xml:space="preserve"> 评选小组根据投标文件，按照评分标准进行评分，计算各投标人</w:t>
      </w:r>
      <w:r>
        <w:rPr>
          <w:rFonts w:hint="eastAsia" w:ascii="宋体" w:hAnsi="宋体" w:eastAsia="宋体" w:cs="宋体"/>
          <w:kern w:val="0"/>
          <w:sz w:val="28"/>
          <w:szCs w:val="28"/>
          <w:highlight w:val="none"/>
        </w:rPr>
        <w:t>的</w:t>
      </w:r>
      <w:r>
        <w:rPr>
          <w:rFonts w:ascii="宋体" w:hAnsi="宋体" w:eastAsia="宋体" w:cs="宋体"/>
          <w:kern w:val="0"/>
          <w:sz w:val="28"/>
          <w:szCs w:val="28"/>
          <w:highlight w:val="none"/>
        </w:rPr>
        <w:t>得分，根据</w:t>
      </w:r>
      <w:r>
        <w:rPr>
          <w:rFonts w:hint="eastAsia" w:ascii="宋体" w:hAnsi="宋体" w:eastAsia="宋体" w:cs="宋体"/>
          <w:color w:val="000000"/>
          <w:kern w:val="0"/>
          <w:sz w:val="28"/>
          <w:szCs w:val="28"/>
          <w:highlight w:val="none"/>
        </w:rPr>
        <w:t>得分由高到低顺序排列。</w:t>
      </w:r>
    </w:p>
    <w:p>
      <w:pPr>
        <w:pStyle w:val="4"/>
        <w:ind w:firstLine="301" w:firstLineChars="100"/>
        <w:rPr>
          <w:rFonts w:ascii="宋体" w:hAnsi="宋体" w:eastAsia="宋体"/>
          <w:sz w:val="30"/>
          <w:szCs w:val="30"/>
          <w:highlight w:val="none"/>
        </w:rPr>
      </w:pPr>
      <w:bookmarkStart w:id="22" w:name="_Toc120861242"/>
      <w:r>
        <w:rPr>
          <w:rFonts w:hint="eastAsia" w:ascii="宋体" w:hAnsi="宋体" w:eastAsia="宋体"/>
          <w:sz w:val="30"/>
          <w:szCs w:val="30"/>
          <w:highlight w:val="none"/>
        </w:rPr>
        <w:t>（三）投标的澄清</w:t>
      </w:r>
      <w:bookmarkEnd w:id="22"/>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1.招标方有权就投标文件中含混之处向投标人提出询问或澄清要求。投标人必须按照招标方通知的时间、地点进行答疑和澄清。</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2.必要时招标方可要求投标人就澄清的问题作书面回答，该书面回答应有投标全权代表的签章，并将作为投标内容的一部分。</w:t>
      </w:r>
    </w:p>
    <w:p>
      <w:pPr>
        <w:autoSpaceDE w:val="0"/>
        <w:autoSpaceDN w:val="0"/>
        <w:ind w:firstLine="560" w:firstLineChars="200"/>
        <w:jc w:val="left"/>
        <w:rPr>
          <w:rFonts w:ascii="宋体" w:hAnsi="宋体" w:eastAsia="宋体" w:cs="宋体"/>
          <w:kern w:val="0"/>
          <w:sz w:val="28"/>
          <w:szCs w:val="28"/>
          <w:highlight w:val="none"/>
        </w:rPr>
      </w:pPr>
      <w:r>
        <w:rPr>
          <w:rFonts w:hint="eastAsia" w:ascii="宋体" w:hAnsi="宋体" w:eastAsia="宋体" w:cs="宋体"/>
          <w:kern w:val="0"/>
          <w:sz w:val="28"/>
          <w:szCs w:val="28"/>
          <w:highlight w:val="none"/>
        </w:rPr>
        <w:t>3.投标人对投标文件的澄清不得改变投标价格（如有）及实质内容。</w:t>
      </w:r>
    </w:p>
    <w:p>
      <w:pPr>
        <w:pStyle w:val="3"/>
        <w:numPr>
          <w:ilvl w:val="0"/>
          <w:numId w:val="0"/>
        </w:numPr>
        <w:spacing w:before="156"/>
        <w:ind w:firstLine="301" w:firstLineChars="100"/>
        <w:rPr>
          <w:rFonts w:hAnsi="宋体"/>
          <w:kern w:val="0"/>
          <w:sz w:val="28"/>
          <w:szCs w:val="28"/>
          <w:highlight w:val="none"/>
        </w:rPr>
      </w:pPr>
      <w:r>
        <w:rPr>
          <w:rFonts w:hint="eastAsia" w:hAnsi="宋体"/>
          <w:sz w:val="30"/>
          <w:szCs w:val="30"/>
          <w:highlight w:val="none"/>
        </w:rPr>
        <w:t>六、最终审查</w:t>
      </w: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（一）招标方选出推荐中标候选人并报公司核准后将于指定网站进行公示。公</w:t>
      </w:r>
      <w:r>
        <w:rPr>
          <w:rFonts w:ascii="宋体" w:hAnsi="宋体" w:eastAsia="宋体" w:cs="宋体"/>
          <w:kern w:val="0"/>
          <w:sz w:val="28"/>
          <w:szCs w:val="28"/>
          <w:highlight w:val="none"/>
        </w:rPr>
        <w:t>示期届满，如公示结果无异议，公司将不再以书面的形式向中标人发出《中标通知书》进行再次确认。</w:t>
      </w:r>
      <w:r>
        <w:rPr>
          <w:rFonts w:hint="eastAsia" w:ascii="宋体" w:hAnsi="宋体" w:eastAsia="宋体" w:cs="宋体"/>
          <w:kern w:val="0"/>
          <w:sz w:val="28"/>
          <w:szCs w:val="28"/>
          <w:highlight w:val="none"/>
        </w:rPr>
        <w:t>在公示中标结果时</w:t>
      </w:r>
      <w:r>
        <w:rPr>
          <w:rFonts w:ascii="宋体" w:hAnsi="宋体" w:eastAsia="宋体" w:cs="宋体"/>
          <w:kern w:val="0"/>
          <w:sz w:val="28"/>
          <w:szCs w:val="28"/>
          <w:highlight w:val="none"/>
        </w:rPr>
        <w:t xml:space="preserve">，招标方有权变更服务的非实质性内容。 </w:t>
      </w: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如有发生中标人顺延的情况，招标方报公司核准后将于指定网站进行变更公示。公示期届满，如公示结果无异议，公司将不再以书面的形式向中标人发出《中标通知书》进行再次确认。</w:t>
      </w: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（二）招标方在公示中标候选人之前仍有选择或拒绝任何投标人中标的权利，并有权对所采取的行为不作解释。</w:t>
      </w:r>
      <w:r>
        <w:rPr>
          <w:rFonts w:ascii="宋体" w:hAnsi="宋体" w:eastAsia="宋体" w:cs="宋体"/>
          <w:kern w:val="0"/>
          <w:sz w:val="28"/>
          <w:szCs w:val="28"/>
          <w:highlight w:val="none"/>
        </w:rPr>
        <w:t xml:space="preserve"> </w:t>
      </w:r>
    </w:p>
    <w:p>
      <w:pPr>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（三）</w:t>
      </w:r>
      <w:r>
        <w:rPr>
          <w:rFonts w:ascii="宋体" w:hAnsi="宋体" w:eastAsia="宋体" w:cs="宋体"/>
          <w:kern w:val="0"/>
          <w:sz w:val="28"/>
          <w:szCs w:val="28"/>
          <w:highlight w:val="none"/>
        </w:rPr>
        <w:t xml:space="preserve"> </w:t>
      </w:r>
      <w:r>
        <w:rPr>
          <w:rFonts w:hint="eastAsia" w:ascii="宋体" w:hAnsi="宋体" w:eastAsia="宋体" w:cs="宋体"/>
          <w:kern w:val="0"/>
          <w:sz w:val="28"/>
          <w:szCs w:val="28"/>
          <w:highlight w:val="none"/>
        </w:rPr>
        <w:t>招标方与中标人通过商务谈判确定具体合同条款，并与中标人签订合同。</w:t>
      </w:r>
    </w:p>
    <w:p>
      <w:pPr>
        <w:pStyle w:val="3"/>
        <w:numPr>
          <w:ilvl w:val="0"/>
          <w:numId w:val="0"/>
        </w:numPr>
        <w:spacing w:before="156"/>
        <w:ind w:firstLine="301" w:firstLineChars="100"/>
        <w:rPr>
          <w:rFonts w:hAnsi="宋体"/>
          <w:sz w:val="30"/>
          <w:szCs w:val="30"/>
          <w:highlight w:val="none"/>
        </w:rPr>
      </w:pPr>
      <w:r>
        <w:rPr>
          <w:rFonts w:hint="eastAsia" w:hAnsi="宋体"/>
          <w:sz w:val="30"/>
          <w:szCs w:val="30"/>
          <w:highlight w:val="none"/>
        </w:rPr>
        <w:t>七、其他事项说明</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（一）</w:t>
      </w:r>
      <w:r>
        <w:rPr>
          <w:rFonts w:ascii="宋体" w:hAnsi="宋体" w:eastAsia="宋体" w:cs="宋体"/>
          <w:kern w:val="0"/>
          <w:sz w:val="28"/>
          <w:szCs w:val="28"/>
          <w:highlight w:val="none"/>
        </w:rPr>
        <w:t>投标人代表若不是投标人法定代表人，须持有《法定代表人授权书》才可进行相关投标活动。</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（二）</w:t>
      </w:r>
      <w:r>
        <w:rPr>
          <w:rFonts w:ascii="宋体" w:hAnsi="宋体" w:eastAsia="宋体" w:cs="宋体"/>
          <w:kern w:val="0"/>
          <w:sz w:val="28"/>
          <w:szCs w:val="28"/>
          <w:highlight w:val="none"/>
        </w:rPr>
        <w:t>无论投标过程中的做法和结果如何，投标人自行承担所有与参加投标有关的全部费用。</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（三）</w:t>
      </w:r>
      <w:r>
        <w:rPr>
          <w:rFonts w:ascii="宋体" w:hAnsi="宋体" w:eastAsia="宋体" w:cs="宋体"/>
          <w:kern w:val="0"/>
          <w:sz w:val="28"/>
          <w:szCs w:val="28"/>
          <w:highlight w:val="none"/>
        </w:rPr>
        <w:t>投标人在投标时，必须提供项目整体方案，并按照投标文件要求的规则提供详尽内容，包含但不限于</w:t>
      </w:r>
      <w:r>
        <w:rPr>
          <w:rFonts w:hint="eastAsia" w:ascii="宋体" w:hAnsi="宋体" w:eastAsia="宋体" w:cs="宋体"/>
          <w:kern w:val="0"/>
          <w:sz w:val="28"/>
          <w:szCs w:val="28"/>
          <w:highlight w:val="none"/>
        </w:rPr>
        <w:t>服务方案</w:t>
      </w:r>
      <w:r>
        <w:rPr>
          <w:rFonts w:ascii="宋体" w:hAnsi="宋体" w:eastAsia="宋体" w:cs="宋体"/>
          <w:kern w:val="0"/>
          <w:sz w:val="28"/>
          <w:szCs w:val="28"/>
          <w:highlight w:val="none"/>
        </w:rPr>
        <w:t>等投标</w:t>
      </w:r>
      <w:r>
        <w:rPr>
          <w:rFonts w:hint="eastAsia" w:ascii="宋体" w:hAnsi="宋体" w:eastAsia="宋体" w:cs="宋体"/>
          <w:kern w:val="0"/>
          <w:sz w:val="28"/>
          <w:szCs w:val="28"/>
          <w:highlight w:val="none"/>
        </w:rPr>
        <w:t>文件</w:t>
      </w:r>
      <w:r>
        <w:rPr>
          <w:rFonts w:ascii="宋体" w:hAnsi="宋体" w:eastAsia="宋体" w:cs="宋体"/>
          <w:kern w:val="0"/>
          <w:sz w:val="28"/>
          <w:szCs w:val="28"/>
          <w:highlight w:val="none"/>
        </w:rPr>
        <w:t>需以word</w:t>
      </w:r>
      <w:r>
        <w:rPr>
          <w:rFonts w:hint="eastAsia" w:ascii="宋体" w:hAnsi="宋体" w:eastAsia="宋体" w:cs="宋体"/>
          <w:kern w:val="0"/>
          <w:sz w:val="28"/>
          <w:szCs w:val="28"/>
          <w:highlight w:val="none"/>
        </w:rPr>
        <w:t>或ppt或pdf</w:t>
      </w:r>
      <w:r>
        <w:rPr>
          <w:rFonts w:ascii="宋体" w:hAnsi="宋体" w:eastAsia="宋体" w:cs="宋体"/>
          <w:kern w:val="0"/>
          <w:sz w:val="28"/>
          <w:szCs w:val="28"/>
          <w:highlight w:val="none"/>
        </w:rPr>
        <w:t>文档格式提供。</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（四）</w:t>
      </w:r>
      <w:r>
        <w:rPr>
          <w:rFonts w:ascii="宋体" w:hAnsi="宋体" w:eastAsia="宋体" w:cs="宋体"/>
          <w:kern w:val="0"/>
          <w:sz w:val="28"/>
          <w:szCs w:val="28"/>
          <w:highlight w:val="none"/>
        </w:rPr>
        <w:t>投标文件及来往函件的文字应使用中文简体，计量单位应使用国内标准计量单位。</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（五）</w:t>
      </w:r>
      <w:r>
        <w:rPr>
          <w:rFonts w:ascii="宋体" w:hAnsi="宋体" w:eastAsia="宋体" w:cs="宋体"/>
          <w:kern w:val="0"/>
          <w:sz w:val="28"/>
          <w:szCs w:val="28"/>
          <w:highlight w:val="none"/>
        </w:rPr>
        <w:t xml:space="preserve"> 投标文件中涉及金额的部分应以人民币单位计价，最终合计报价</w:t>
      </w:r>
      <w:r>
        <w:rPr>
          <w:rFonts w:hint="eastAsia" w:ascii="宋体" w:hAnsi="宋体" w:eastAsia="宋体" w:cs="宋体"/>
          <w:kern w:val="0"/>
          <w:sz w:val="28"/>
          <w:szCs w:val="28"/>
          <w:highlight w:val="none"/>
        </w:rPr>
        <w:t>（如有）</w:t>
      </w:r>
      <w:r>
        <w:rPr>
          <w:rFonts w:ascii="宋体" w:hAnsi="宋体" w:eastAsia="宋体" w:cs="宋体"/>
          <w:kern w:val="0"/>
          <w:sz w:val="28"/>
          <w:szCs w:val="28"/>
          <w:highlight w:val="none"/>
        </w:rPr>
        <w:t xml:space="preserve">应折合为人民币含税价。 </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（六）</w:t>
      </w:r>
      <w:r>
        <w:rPr>
          <w:rFonts w:ascii="宋体" w:hAnsi="宋体" w:eastAsia="宋体" w:cs="宋体"/>
          <w:kern w:val="0"/>
          <w:sz w:val="28"/>
          <w:szCs w:val="28"/>
          <w:highlight w:val="none"/>
        </w:rPr>
        <w:t>投标人无权对本招标书的内容作任何改动。对于招标文件，除非投标人在投标文件中特别注明，否则投标人将被视作接受并同意本招标书的所有条款。</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（七）</w:t>
      </w:r>
      <w:r>
        <w:rPr>
          <w:rFonts w:ascii="宋体" w:hAnsi="宋体" w:eastAsia="宋体" w:cs="宋体"/>
          <w:kern w:val="0"/>
          <w:sz w:val="28"/>
          <w:szCs w:val="28"/>
          <w:highlight w:val="none"/>
        </w:rPr>
        <w:t>本次</w:t>
      </w:r>
      <w:r>
        <w:rPr>
          <w:rFonts w:hint="eastAsia" w:ascii="宋体" w:hAnsi="宋体" w:eastAsia="宋体" w:cs="宋体"/>
          <w:kern w:val="0"/>
          <w:sz w:val="28"/>
          <w:szCs w:val="28"/>
          <w:highlight w:val="none"/>
        </w:rPr>
        <w:t>创程租赁2026年资产证券化储架</w:t>
      </w:r>
      <w:r>
        <w:rPr>
          <w:rFonts w:ascii="宋体" w:hAnsi="宋体" w:eastAsia="宋体" w:cs="宋体"/>
          <w:kern w:val="0"/>
          <w:sz w:val="28"/>
          <w:szCs w:val="28"/>
          <w:highlight w:val="none"/>
        </w:rPr>
        <w:t>项目</w:t>
      </w:r>
      <w:r>
        <w:rPr>
          <w:rFonts w:hint="eastAsia" w:ascii="宋体" w:hAnsi="宋体" w:eastAsia="宋体" w:cs="宋体"/>
          <w:kern w:val="0"/>
          <w:sz w:val="28"/>
          <w:szCs w:val="28"/>
          <w:highlight w:val="none"/>
        </w:rPr>
        <w:t>招标活动</w:t>
      </w:r>
      <w:r>
        <w:rPr>
          <w:rFonts w:ascii="宋体" w:hAnsi="宋体" w:eastAsia="宋体" w:cs="宋体"/>
          <w:kern w:val="0"/>
          <w:sz w:val="28"/>
          <w:szCs w:val="28"/>
          <w:highlight w:val="none"/>
        </w:rPr>
        <w:t>严格按照相关法律法规执行，严禁投标单位串标等干扰本次招标活动行为，严禁投标文件弄虚作假。</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（八）</w:t>
      </w:r>
      <w:r>
        <w:rPr>
          <w:rFonts w:ascii="宋体" w:hAnsi="宋体" w:eastAsia="宋体" w:cs="宋体"/>
          <w:kern w:val="0"/>
          <w:sz w:val="28"/>
          <w:szCs w:val="28"/>
          <w:highlight w:val="none"/>
        </w:rPr>
        <w:t>为保证招标、评标的公正性，在评标过程中，投标人不得以任何名义与招标方相关人员私下接触</w:t>
      </w:r>
      <w:r>
        <w:rPr>
          <w:rFonts w:hint="eastAsia" w:ascii="宋体" w:hAnsi="宋体" w:eastAsia="宋体" w:cs="宋体"/>
          <w:kern w:val="0"/>
          <w:sz w:val="28"/>
          <w:szCs w:val="28"/>
          <w:highlight w:val="none"/>
        </w:rPr>
        <w:t>和了解</w:t>
      </w:r>
      <w:r>
        <w:rPr>
          <w:rFonts w:ascii="宋体" w:hAnsi="宋体" w:eastAsia="宋体" w:cs="宋体"/>
          <w:kern w:val="0"/>
          <w:sz w:val="28"/>
          <w:szCs w:val="28"/>
          <w:highlight w:val="none"/>
        </w:rPr>
        <w:t>涉及招投标的相关信息。</w:t>
      </w:r>
    </w:p>
    <w:p>
      <w:pPr>
        <w:autoSpaceDE w:val="0"/>
        <w:autoSpaceDN w:val="0"/>
        <w:ind w:firstLine="560" w:firstLineChars="200"/>
        <w:rPr>
          <w:rFonts w:ascii="宋体" w:hAnsi="宋体" w:eastAsia="宋体" w:cs="宋体"/>
          <w:kern w:val="0"/>
          <w:sz w:val="28"/>
          <w:szCs w:val="28"/>
          <w:highlight w:val="none"/>
        </w:rPr>
      </w:pPr>
      <w:r>
        <w:rPr>
          <w:rFonts w:hint="eastAsia" w:ascii="宋体" w:hAnsi="宋体" w:eastAsia="宋体" w:cs="宋体"/>
          <w:kern w:val="0"/>
          <w:sz w:val="28"/>
          <w:szCs w:val="28"/>
          <w:highlight w:val="none"/>
        </w:rPr>
        <w:t>（九）</w:t>
      </w:r>
      <w:r>
        <w:rPr>
          <w:rFonts w:ascii="宋体" w:hAnsi="宋体" w:eastAsia="宋体" w:cs="宋体"/>
          <w:kern w:val="0"/>
          <w:sz w:val="28"/>
          <w:szCs w:val="28"/>
          <w:highlight w:val="none"/>
        </w:rPr>
        <w:t>招标文件的解释权归</w:t>
      </w:r>
      <w:r>
        <w:rPr>
          <w:rFonts w:hint="eastAsia" w:ascii="宋体" w:hAnsi="宋体" w:eastAsia="宋体" w:cs="宋体"/>
          <w:kern w:val="0"/>
          <w:sz w:val="28"/>
          <w:szCs w:val="28"/>
          <w:highlight w:val="none"/>
        </w:rPr>
        <w:t>创程租赁</w:t>
      </w:r>
      <w:r>
        <w:rPr>
          <w:rFonts w:ascii="宋体" w:hAnsi="宋体" w:eastAsia="宋体" w:cs="宋体"/>
          <w:kern w:val="0"/>
          <w:sz w:val="28"/>
          <w:szCs w:val="28"/>
          <w:highlight w:val="none"/>
        </w:rPr>
        <w:t>。</w:t>
      </w:r>
    </w:p>
    <w:p>
      <w:pPr>
        <w:pStyle w:val="2"/>
        <w:jc w:val="center"/>
        <w:rPr>
          <w:rFonts w:ascii="宋体" w:hAnsi="宋体" w:eastAsia="宋体"/>
          <w:sz w:val="32"/>
          <w:szCs w:val="32"/>
          <w:highlight w:val="none"/>
        </w:rPr>
        <w:sectPr>
          <w:pgSz w:w="11906" w:h="16838"/>
          <w:pgMar w:top="1440" w:right="1133" w:bottom="426" w:left="1134" w:header="851" w:footer="992" w:gutter="0"/>
          <w:cols w:space="0" w:num="1"/>
          <w:docGrid w:type="lines" w:linePitch="312" w:charSpace="0"/>
        </w:sectPr>
      </w:pPr>
      <w:bookmarkStart w:id="23" w:name="_Toc120861248"/>
      <w:bookmarkStart w:id="24" w:name="_Toc145023808"/>
    </w:p>
    <w:p>
      <w:pPr>
        <w:pStyle w:val="2"/>
        <w:jc w:val="center"/>
        <w:rPr>
          <w:rFonts w:ascii="宋体" w:hAnsi="宋体" w:eastAsia="宋体"/>
          <w:sz w:val="32"/>
          <w:szCs w:val="32"/>
          <w:highlight w:val="none"/>
        </w:rPr>
      </w:pPr>
      <w:r>
        <w:rPr>
          <w:rFonts w:hint="eastAsia" w:ascii="宋体" w:hAnsi="宋体" w:eastAsia="宋体"/>
          <w:sz w:val="32"/>
          <w:szCs w:val="32"/>
          <w:highlight w:val="none"/>
        </w:rPr>
        <w:t xml:space="preserve">第三部分 </w:t>
      </w:r>
      <w:bookmarkEnd w:id="23"/>
      <w:r>
        <w:rPr>
          <w:rFonts w:hint="eastAsia" w:ascii="宋体" w:hAnsi="宋体" w:eastAsia="宋体"/>
          <w:sz w:val="32"/>
          <w:szCs w:val="32"/>
          <w:highlight w:val="none"/>
        </w:rPr>
        <w:t>招标项目要求</w:t>
      </w:r>
      <w:bookmarkEnd w:id="24"/>
    </w:p>
    <w:p>
      <w:pPr>
        <w:pStyle w:val="3"/>
        <w:numPr>
          <w:ilvl w:val="0"/>
          <w:numId w:val="0"/>
        </w:numPr>
        <w:spacing w:before="156"/>
        <w:ind w:left="840" w:hanging="420"/>
        <w:rPr>
          <w:rFonts w:hAnsi="宋体"/>
          <w:sz w:val="30"/>
          <w:szCs w:val="30"/>
          <w:highlight w:val="none"/>
        </w:rPr>
      </w:pPr>
      <w:r>
        <w:rPr>
          <w:rFonts w:hint="eastAsia" w:hAnsi="宋体"/>
          <w:sz w:val="30"/>
          <w:szCs w:val="30"/>
          <w:highlight w:val="none"/>
        </w:rPr>
        <w:t>一、</w:t>
      </w:r>
      <w:r>
        <w:rPr>
          <w:rFonts w:hAnsi="宋体"/>
          <w:sz w:val="30"/>
          <w:szCs w:val="30"/>
          <w:highlight w:val="none"/>
        </w:rPr>
        <w:t xml:space="preserve"> </w:t>
      </w:r>
      <w:r>
        <w:rPr>
          <w:rFonts w:hint="eastAsia" w:hAnsi="宋体"/>
          <w:sz w:val="30"/>
          <w:szCs w:val="30"/>
          <w:highlight w:val="none"/>
        </w:rPr>
        <w:t>服务内容</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投标人需承担以下服务内容：</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（一）设计资产证券化方案，协助招标人筛选基础资产，协助招标人选聘为本项目提供服务的律所、会计师事务所、信用评级机构等中介服务机构；</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（二）统筹协调各中介机构的工作，准备资产证券化相关申报材料，协助招标人与监管部门沟通，确保资产证券化发行申请顺利获得证券交易所的挂牌无异议函；</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（三）制定定价配售规则，进行市场推介及投资者挖掘，完成项目销售；</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（四）完成资产支持证券备案及挂牌；</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（五）完成资产支持证券存续期管理、收益分配、信息披露、定期报告、清算等工作。</w:t>
      </w:r>
    </w:p>
    <w:p>
      <w:pPr>
        <w:pStyle w:val="3"/>
        <w:numPr>
          <w:ilvl w:val="0"/>
          <w:numId w:val="0"/>
        </w:numPr>
        <w:spacing w:before="156"/>
        <w:ind w:left="840" w:hanging="420"/>
        <w:rPr>
          <w:rFonts w:hAnsi="宋体"/>
          <w:sz w:val="30"/>
          <w:szCs w:val="30"/>
          <w:highlight w:val="none"/>
        </w:rPr>
      </w:pPr>
      <w:r>
        <w:rPr>
          <w:rFonts w:hint="eastAsia" w:hAnsi="宋体"/>
          <w:sz w:val="30"/>
          <w:szCs w:val="30"/>
          <w:highlight w:val="none"/>
        </w:rPr>
        <w:t>二、</w:t>
      </w:r>
      <w:r>
        <w:rPr>
          <w:rFonts w:hAnsi="宋体"/>
          <w:sz w:val="30"/>
          <w:szCs w:val="30"/>
          <w:highlight w:val="none"/>
        </w:rPr>
        <w:t xml:space="preserve"> </w:t>
      </w:r>
      <w:r>
        <w:rPr>
          <w:rFonts w:hint="eastAsia" w:hAnsi="宋体"/>
          <w:sz w:val="30"/>
          <w:szCs w:val="30"/>
          <w:highlight w:val="none"/>
        </w:rPr>
        <w:t>服务期限</w:t>
      </w:r>
    </w:p>
    <w:p>
      <w:pPr>
        <w:ind w:left="69" w:firstLine="560" w:firstLineChars="200"/>
        <w:rPr>
          <w:rFonts w:ascii="宋体" w:hAnsi="宋体" w:eastAsia="宋体"/>
          <w:sz w:val="28"/>
          <w:szCs w:val="28"/>
          <w:highlight w:val="none"/>
        </w:rPr>
      </w:pPr>
      <w:r>
        <w:rPr>
          <w:rFonts w:hint="eastAsia" w:ascii="宋体" w:hAnsi="宋体" w:eastAsia="宋体"/>
          <w:sz w:val="28"/>
          <w:szCs w:val="28"/>
          <w:highlight w:val="none"/>
        </w:rPr>
        <w:t>服务期限自启动向证券交易所申报资产证券化储架工作至所发行资产支持证券皆兑付完成为止。</w:t>
      </w:r>
    </w:p>
    <w:p>
      <w:pPr>
        <w:ind w:left="69" w:firstLine="280" w:firstLineChars="100"/>
        <w:rPr>
          <w:rFonts w:ascii="宋体" w:hAnsi="宋体" w:eastAsia="宋体"/>
          <w:sz w:val="28"/>
          <w:highlight w:val="none"/>
        </w:rPr>
        <w:sectPr>
          <w:pgSz w:w="11906" w:h="16838"/>
          <w:pgMar w:top="1440" w:right="1133" w:bottom="426" w:left="1134" w:header="851" w:footer="992" w:gutter="0"/>
          <w:cols w:space="0" w:num="1"/>
          <w:docGrid w:type="lines" w:linePitch="312" w:charSpace="0"/>
        </w:sectPr>
      </w:pPr>
      <w:bookmarkStart w:id="25" w:name="_Toc145023809"/>
      <w:bookmarkStart w:id="26" w:name="_Toc120861262"/>
    </w:p>
    <w:p>
      <w:pPr>
        <w:pStyle w:val="2"/>
        <w:jc w:val="center"/>
        <w:rPr>
          <w:rFonts w:ascii="宋体" w:hAnsi="宋体" w:eastAsia="宋体"/>
          <w:sz w:val="32"/>
          <w:szCs w:val="32"/>
          <w:highlight w:val="none"/>
        </w:rPr>
      </w:pPr>
      <w:r>
        <w:rPr>
          <w:rFonts w:hint="eastAsia" w:ascii="宋体" w:hAnsi="宋体" w:eastAsia="宋体"/>
          <w:sz w:val="32"/>
          <w:szCs w:val="32"/>
          <w:highlight w:val="none"/>
        </w:rPr>
        <w:t>第四部分 合同主要</w:t>
      </w:r>
      <w:r>
        <w:rPr>
          <w:rFonts w:ascii="宋体" w:hAnsi="宋体" w:eastAsia="宋体"/>
          <w:sz w:val="32"/>
          <w:szCs w:val="32"/>
          <w:highlight w:val="none"/>
        </w:rPr>
        <w:t>条款</w:t>
      </w:r>
      <w:bookmarkEnd w:id="25"/>
      <w:bookmarkEnd w:id="26"/>
    </w:p>
    <w:p>
      <w:pPr>
        <w:spacing w:line="360" w:lineRule="auto"/>
        <w:rPr>
          <w:rFonts w:ascii="宋体" w:hAnsi="宋体" w:eastAsia="宋体" w:cs="宋体"/>
          <w:kern w:val="0"/>
          <w:sz w:val="24"/>
          <w:highlight w:val="none"/>
        </w:rPr>
      </w:pPr>
      <w:r>
        <w:rPr>
          <w:rFonts w:hint="eastAsia" w:ascii="宋体" w:hAnsi="宋体" w:eastAsia="宋体" w:cs="宋体"/>
          <w:color w:val="000000"/>
          <w:kern w:val="0"/>
          <w:sz w:val="24"/>
          <w:highlight w:val="none"/>
        </w:rPr>
        <w:t>（以下条</w:t>
      </w:r>
      <w:r>
        <w:rPr>
          <w:rFonts w:ascii="宋体" w:hAnsi="宋体" w:eastAsia="宋体" w:cs="宋体"/>
          <w:color w:val="000000"/>
          <w:kern w:val="0"/>
          <w:sz w:val="24"/>
          <w:highlight w:val="none"/>
        </w:rPr>
        <w:t>款作为双方签订合同的参考，为阐明各方的权利和义务，经协商可</w:t>
      </w:r>
      <w:r>
        <w:rPr>
          <w:rFonts w:ascii="宋体" w:hAnsi="宋体" w:eastAsia="宋体" w:cs="宋体"/>
          <w:kern w:val="0"/>
          <w:sz w:val="24"/>
          <w:highlight w:val="none"/>
        </w:rPr>
        <w:t>增加新的条款、修改相关条款，但不得与招标文件、投标文件的实质性内容相背离。</w:t>
      </w:r>
      <w:r>
        <w:rPr>
          <w:rFonts w:hint="eastAsia" w:ascii="宋体" w:hAnsi="宋体" w:eastAsia="宋体" w:cs="宋体"/>
          <w:kern w:val="0"/>
          <w:sz w:val="24"/>
          <w:highlight w:val="none"/>
        </w:rPr>
        <w:t>）</w:t>
      </w:r>
    </w:p>
    <w:p>
      <w:pPr>
        <w:pStyle w:val="13"/>
        <w:numPr>
          <w:ilvl w:val="0"/>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甲方的权利和义务</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甲方保证向乙方等有关业务参与人所提交的文件系真实、准确、完整，不存在虚假记载、误导性陈述或者重大遗漏；甲方应当确保基础资产真实、合法、有效，不存在虚假或欺诈性转移等影响专项计划设立的情形。</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甲方根据乙方设计的交易架构或要求，签署专项计划申报、发行、成立所涉及的相关法律文件及协议，并保证其签署已履行必要的内部授权，授权真实有效。</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依照法律、行政法规、公司章程和相关协议的规定或者约定移交基础资产。</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甲方配合并支持乙方以及其他为资产证券化业务提供服务的机构履行职责。</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在专项计划存续期间，甲方应当维持正常的生产经营活动或者提供合理的支持，为基础资产产生预期现金流提供必要的保障。发生重大事项可能损害资产支持证券投资者利益的，甲方应当及时书面告知乙方。</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履行本协议及其他甲方在专项计划中签署的相关协议中确定的各项义务。</w:t>
      </w:r>
    </w:p>
    <w:p>
      <w:pPr>
        <w:pStyle w:val="13"/>
        <w:numPr>
          <w:ilvl w:val="0"/>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乙方的权利和义务</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乙方牵头进行专项计划的整体安排和协调，并根据业务需要指派具有相当工作经验的业务人员提供专业化服务。</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乙方牵头对相关交易主体和基础资产进行勤勉尽责的尽职调查，设计专项计划的交易结构和发行方案。</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乙方及时告知甲方有关专项计划的进展情况，并根据情况的变化提出切实可行的调整方案。</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乙方协助甲方办理资产支持证券发行事宜，向甲方提供发行定价方案，并在尽可能降低甲方融资成本的前提下，由双方根据市场询价情况协商确定专项计划票息率。</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承担余额包销义务，具体以各期资产支持证券实际发行时另行签署的销售协议为准。</w:t>
      </w:r>
    </w:p>
    <w:p>
      <w:pPr>
        <w:pStyle w:val="13"/>
        <w:numPr>
          <w:ilvl w:val="1"/>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履行本协议及其他乙方在专项计划中签署的相关协议中确定的各项义务。</w:t>
      </w:r>
    </w:p>
    <w:p>
      <w:pPr>
        <w:pStyle w:val="13"/>
        <w:numPr>
          <w:ilvl w:val="0"/>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乙方或其资管子公司（如适用）在专项计划设立后，从募集资金中一次性扣除该专项计划的管理费和销售费，并将剩余的募集资金划付给甲方，作为基础资产的买卖对价。</w:t>
      </w:r>
    </w:p>
    <w:p>
      <w:pPr>
        <w:pStyle w:val="13"/>
        <w:numPr>
          <w:ilvl w:val="0"/>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专项计划发行、设立过程中产生的律师费用、会计师费用、初次信用评级费由甲方承担。该等费用支付方式由甲乙双方与所聘用的律师事务所、会计师事务所、信用评级机构分别另行约定。专项计划发行、成立后产生的跟踪信用评级费、托管费、审计费、清算费等费用由专项计划财产承担。</w:t>
      </w:r>
    </w:p>
    <w:p>
      <w:pPr>
        <w:pStyle w:val="13"/>
        <w:numPr>
          <w:ilvl w:val="0"/>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本协议生效后，甲乙双方应当适当和完全履行本协议项下的义务，任何一方不履行或不适当履行，给另一方造成损失，应当承担违约赔偿责任。</w:t>
      </w:r>
    </w:p>
    <w:p>
      <w:pPr>
        <w:pStyle w:val="13"/>
        <w:numPr>
          <w:ilvl w:val="0"/>
          <w:numId w:val="3"/>
        </w:numPr>
        <w:spacing w:before="120" w:after="120" w:line="360" w:lineRule="auto"/>
        <w:ind w:firstLine="480" w:firstLineChars="200"/>
        <w:rPr>
          <w:rFonts w:hAnsi="宋体"/>
          <w:sz w:val="24"/>
          <w:szCs w:val="24"/>
          <w:highlight w:val="none"/>
        </w:rPr>
      </w:pPr>
      <w:r>
        <w:rPr>
          <w:rFonts w:hint="eastAsia" w:hAnsi="宋体"/>
          <w:sz w:val="24"/>
          <w:szCs w:val="24"/>
          <w:highlight w:val="none"/>
        </w:rPr>
        <w:t>任何一方不履行本协议项下的义务，给另一方造成损失，另一方可选择不终止协议，要求违约方停止或纠正违约行为，但违约方须足额赔偿另一方因其违约行为导致的直接经济损失。</w:t>
      </w:r>
    </w:p>
    <w:p>
      <w:pPr>
        <w:pStyle w:val="13"/>
        <w:spacing w:before="120" w:after="120" w:line="360" w:lineRule="auto"/>
        <w:ind w:firstLine="480" w:firstLineChars="200"/>
        <w:rPr>
          <w:rFonts w:hAnsi="宋体"/>
          <w:sz w:val="24"/>
          <w:szCs w:val="24"/>
          <w:highlight w:val="none"/>
        </w:rPr>
      </w:pPr>
      <w:r>
        <w:rPr>
          <w:rFonts w:hint="eastAsia" w:hAnsi="宋体"/>
          <w:sz w:val="24"/>
          <w:szCs w:val="24"/>
          <w:highlight w:val="none"/>
        </w:rPr>
        <w:t>未免异议，本条上述约定不适用于因国家和监管机构政策调整或其他不可归责于乙方的原因导致专项计划未能获得监管机构的核准或未能如期、成功设立的情形。</w:t>
      </w:r>
    </w:p>
    <w:p>
      <w:pPr>
        <w:autoSpaceDE w:val="0"/>
        <w:autoSpaceDN w:val="0"/>
        <w:spacing w:line="440" w:lineRule="exact"/>
        <w:ind w:firstLine="480"/>
        <w:rPr>
          <w:rFonts w:ascii="宋体" w:hAnsi="宋体" w:eastAsia="宋体"/>
          <w:sz w:val="28"/>
          <w:szCs w:val="28"/>
          <w:highlight w:val="none"/>
        </w:rPr>
      </w:pPr>
    </w:p>
    <w:p>
      <w:pPr>
        <w:autoSpaceDE w:val="0"/>
        <w:autoSpaceDN w:val="0"/>
        <w:ind w:firstLine="560" w:firstLineChars="200"/>
        <w:jc w:val="left"/>
        <w:rPr>
          <w:rFonts w:ascii="宋体" w:hAnsi="宋体" w:eastAsia="宋体"/>
          <w:highlight w:val="none"/>
        </w:rPr>
      </w:pPr>
      <w:r>
        <w:rPr>
          <w:rFonts w:hint="eastAsia" w:ascii="宋体" w:hAnsi="宋体" w:eastAsia="宋体"/>
          <w:sz w:val="28"/>
          <w:szCs w:val="28"/>
          <w:highlight w:val="none"/>
        </w:rPr>
        <w:t>备注：中标人在签署上述协议时，应该与招标方参考附件</w:t>
      </w:r>
      <w:r>
        <w:rPr>
          <w:rFonts w:ascii="宋体" w:hAnsi="宋体" w:eastAsia="宋体"/>
          <w:sz w:val="28"/>
          <w:szCs w:val="28"/>
          <w:highlight w:val="none"/>
        </w:rPr>
        <w:t>5</w:t>
      </w:r>
      <w:r>
        <w:rPr>
          <w:rFonts w:hint="eastAsia" w:ascii="宋体" w:hAnsi="宋体" w:eastAsia="宋体"/>
          <w:sz w:val="28"/>
          <w:szCs w:val="28"/>
          <w:highlight w:val="none"/>
        </w:rPr>
        <w:t>相关内容签署廉洁协议书。</w:t>
      </w:r>
      <w:r>
        <w:rPr>
          <w:rFonts w:ascii="宋体" w:hAnsi="宋体" w:eastAsia="宋体"/>
          <w:highlight w:val="none"/>
        </w:rPr>
        <w:br w:type="page"/>
      </w:r>
    </w:p>
    <w:p>
      <w:pPr>
        <w:pStyle w:val="2"/>
        <w:jc w:val="center"/>
        <w:rPr>
          <w:rFonts w:ascii="宋体" w:hAnsi="宋体" w:eastAsia="宋体" w:cs="宋体"/>
          <w:b w:val="0"/>
          <w:kern w:val="0"/>
          <w:sz w:val="32"/>
          <w:szCs w:val="32"/>
          <w:highlight w:val="none"/>
        </w:rPr>
      </w:pPr>
      <w:bookmarkStart w:id="27" w:name="_Toc120861272"/>
      <w:bookmarkStart w:id="28" w:name="_Toc145023810"/>
      <w:r>
        <w:rPr>
          <w:rFonts w:hint="eastAsia" w:ascii="宋体" w:hAnsi="宋体" w:eastAsia="宋体"/>
          <w:sz w:val="32"/>
          <w:szCs w:val="32"/>
          <w:highlight w:val="none"/>
        </w:rPr>
        <w:t>第五部分 相关附件</w:t>
      </w:r>
      <w:bookmarkEnd w:id="27"/>
      <w:bookmarkEnd w:id="28"/>
    </w:p>
    <w:p>
      <w:pPr>
        <w:pStyle w:val="3"/>
        <w:numPr>
          <w:ilvl w:val="0"/>
          <w:numId w:val="0"/>
        </w:numPr>
        <w:spacing w:before="156"/>
        <w:ind w:firstLine="301" w:firstLineChars="100"/>
        <w:rPr>
          <w:rFonts w:hAnsi="宋体"/>
          <w:sz w:val="30"/>
          <w:szCs w:val="30"/>
          <w:highlight w:val="none"/>
        </w:rPr>
      </w:pPr>
      <w:bookmarkStart w:id="29" w:name="_Toc120861273"/>
      <w:r>
        <w:rPr>
          <w:rFonts w:hint="eastAsia" w:hAnsi="宋体"/>
          <w:sz w:val="30"/>
          <w:szCs w:val="30"/>
          <w:highlight w:val="none"/>
        </w:rPr>
        <w:t>附件1 投标文件一览表</w:t>
      </w:r>
      <w:bookmarkEnd w:id="29"/>
    </w:p>
    <w:p>
      <w:pPr>
        <w:ind w:left="4200" w:hanging="4200" w:hangingChars="2000"/>
        <w:rPr>
          <w:rFonts w:ascii="宋体" w:hAnsi="宋体" w:eastAsia="宋体"/>
          <w:highlight w:val="none"/>
        </w:rPr>
      </w:pPr>
    </w:p>
    <w:p>
      <w:pPr>
        <w:ind w:left="69"/>
        <w:rPr>
          <w:rFonts w:ascii="宋体" w:hAnsi="宋体" w:eastAsia="宋体"/>
          <w:sz w:val="28"/>
          <w:szCs w:val="28"/>
          <w:highlight w:val="none"/>
          <w:u w:val="single"/>
        </w:rPr>
      </w:pPr>
      <w:r>
        <w:rPr>
          <w:rFonts w:hint="eastAsia" w:ascii="宋体" w:hAnsi="宋体" w:eastAsia="宋体"/>
          <w:sz w:val="28"/>
          <w:szCs w:val="28"/>
          <w:highlight w:val="none"/>
        </w:rPr>
        <w:t>项目编号：</w:t>
      </w:r>
      <w:r>
        <w:rPr>
          <w:rFonts w:ascii="宋体" w:hAnsi="宋体" w:eastAsia="宋体"/>
          <w:sz w:val="28"/>
          <w:szCs w:val="28"/>
          <w:highlight w:val="none"/>
          <w:u w:val="single"/>
        </w:rPr>
        <w:t xml:space="preserve"> </w:t>
      </w:r>
      <w:r>
        <w:rPr>
          <w:rFonts w:hint="eastAsia" w:ascii="宋体" w:hAnsi="宋体" w:eastAsia="宋体"/>
          <w:sz w:val="28"/>
          <w:szCs w:val="28"/>
          <w:highlight w:val="none"/>
          <w:u w:val="single"/>
        </w:rPr>
        <w:t xml:space="preserve">CCZL-2026001 </w:t>
      </w:r>
    </w:p>
    <w:p>
      <w:pPr>
        <w:ind w:left="69"/>
        <w:rPr>
          <w:rFonts w:ascii="宋体" w:hAnsi="宋体" w:eastAsia="宋体"/>
          <w:sz w:val="28"/>
          <w:szCs w:val="28"/>
          <w:highlight w:val="none"/>
        </w:rPr>
      </w:pPr>
      <w:r>
        <w:rPr>
          <w:rFonts w:hint="eastAsia" w:ascii="宋体" w:hAnsi="宋体" w:eastAsia="宋体"/>
          <w:sz w:val="28"/>
          <w:szCs w:val="28"/>
          <w:highlight w:val="none"/>
        </w:rPr>
        <w:t>项目名称：_</w:t>
      </w:r>
      <w:r>
        <w:rPr>
          <w:rFonts w:hint="eastAsia" w:ascii="宋体" w:hAnsi="宋体" w:eastAsia="宋体"/>
          <w:sz w:val="28"/>
          <w:szCs w:val="28"/>
          <w:highlight w:val="none"/>
          <w:u w:val="single"/>
        </w:rPr>
        <w:t>厦门国贸创程融资租赁有限公司2026年资产证券化储架项目</w:t>
      </w:r>
      <w:r>
        <w:rPr>
          <w:rFonts w:hint="eastAsia" w:ascii="宋体" w:hAnsi="宋体" w:eastAsia="宋体"/>
          <w:sz w:val="28"/>
          <w:szCs w:val="28"/>
          <w:highlight w:val="none"/>
        </w:rPr>
        <w:t>__</w:t>
      </w:r>
    </w:p>
    <w:p>
      <w:pPr>
        <w:ind w:left="69"/>
        <w:rPr>
          <w:rFonts w:ascii="宋体" w:hAnsi="宋体" w:eastAsia="宋体"/>
          <w:sz w:val="28"/>
          <w:szCs w:val="28"/>
          <w:highlight w:val="none"/>
        </w:rPr>
      </w:pPr>
      <w:r>
        <w:rPr>
          <w:rFonts w:hint="eastAsia" w:ascii="宋体" w:hAnsi="宋体" w:eastAsia="宋体"/>
          <w:sz w:val="28"/>
          <w:szCs w:val="28"/>
          <w:highlight w:val="none"/>
        </w:rPr>
        <w:t>投标人名称：_____________________________</w:t>
      </w:r>
    </w:p>
    <w:p>
      <w:pPr>
        <w:ind w:left="69"/>
        <w:rPr>
          <w:rFonts w:ascii="宋体" w:hAnsi="宋体" w:eastAsia="宋体"/>
          <w:sz w:val="28"/>
          <w:szCs w:val="28"/>
          <w:highlight w:val="none"/>
        </w:rPr>
      </w:pPr>
    </w:p>
    <w:tbl>
      <w:tblPr>
        <w:tblStyle w:val="2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5004"/>
        <w:gridCol w:w="3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115" w:type="dxa"/>
          </w:tcPr>
          <w:p>
            <w:pPr>
              <w:spacing w:before="60" w:after="60"/>
              <w:ind w:left="69"/>
              <w:rPr>
                <w:rFonts w:ascii="宋体" w:hAnsi="宋体" w:eastAsia="宋体"/>
                <w:sz w:val="28"/>
                <w:szCs w:val="28"/>
                <w:highlight w:val="none"/>
              </w:rPr>
            </w:pPr>
            <w:r>
              <w:rPr>
                <w:rFonts w:hint="eastAsia" w:ascii="宋体" w:hAnsi="宋体" w:eastAsia="宋体"/>
                <w:sz w:val="28"/>
                <w:szCs w:val="28"/>
                <w:highlight w:val="none"/>
              </w:rPr>
              <w:t>序号</w:t>
            </w:r>
          </w:p>
        </w:tc>
        <w:tc>
          <w:tcPr>
            <w:tcW w:w="5004" w:type="dxa"/>
          </w:tcPr>
          <w:p>
            <w:pPr>
              <w:spacing w:before="60" w:after="60"/>
              <w:ind w:left="69"/>
              <w:rPr>
                <w:rFonts w:ascii="宋体" w:hAnsi="宋体" w:eastAsia="宋体"/>
                <w:sz w:val="28"/>
                <w:szCs w:val="28"/>
                <w:highlight w:val="none"/>
              </w:rPr>
            </w:pPr>
            <w:r>
              <w:rPr>
                <w:rFonts w:hint="eastAsia" w:ascii="宋体" w:hAnsi="宋体" w:eastAsia="宋体"/>
                <w:sz w:val="28"/>
                <w:szCs w:val="28"/>
                <w:highlight w:val="none"/>
              </w:rPr>
              <w:t>投标文件名称</w:t>
            </w:r>
          </w:p>
        </w:tc>
        <w:tc>
          <w:tcPr>
            <w:tcW w:w="3061" w:type="dxa"/>
          </w:tcPr>
          <w:p>
            <w:pPr>
              <w:spacing w:before="60" w:after="60"/>
              <w:ind w:left="69"/>
              <w:rPr>
                <w:rFonts w:ascii="宋体" w:hAnsi="宋体" w:eastAsia="宋体"/>
                <w:sz w:val="28"/>
                <w:szCs w:val="28"/>
                <w:highlight w:val="none"/>
              </w:rPr>
            </w:pPr>
            <w:r>
              <w:rPr>
                <w:rFonts w:hint="eastAsia" w:ascii="宋体" w:hAnsi="宋体" w:eastAsia="宋体"/>
                <w:sz w:val="28"/>
                <w:szCs w:val="28"/>
                <w:highlight w:val="none"/>
              </w:rPr>
              <w:t>份数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115" w:type="dxa"/>
          </w:tcPr>
          <w:p>
            <w:pPr>
              <w:spacing w:before="60" w:after="60"/>
              <w:ind w:left="69"/>
              <w:rPr>
                <w:rFonts w:ascii="宋体" w:hAnsi="宋体" w:eastAsia="宋体"/>
                <w:sz w:val="28"/>
                <w:szCs w:val="28"/>
                <w:highlight w:val="none"/>
              </w:rPr>
            </w:pPr>
          </w:p>
        </w:tc>
        <w:tc>
          <w:tcPr>
            <w:tcW w:w="5004" w:type="dxa"/>
          </w:tcPr>
          <w:p>
            <w:pPr>
              <w:spacing w:before="60" w:after="60"/>
              <w:ind w:left="69"/>
              <w:rPr>
                <w:rFonts w:ascii="宋体" w:hAnsi="宋体" w:eastAsia="宋体"/>
                <w:sz w:val="28"/>
                <w:szCs w:val="28"/>
                <w:highlight w:val="none"/>
              </w:rPr>
            </w:pPr>
          </w:p>
        </w:tc>
        <w:tc>
          <w:tcPr>
            <w:tcW w:w="3061" w:type="dxa"/>
          </w:tcPr>
          <w:p>
            <w:pPr>
              <w:spacing w:before="60" w:after="60"/>
              <w:ind w:left="69"/>
              <w:rPr>
                <w:rFonts w:ascii="宋体" w:hAnsi="宋体" w:eastAsia="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115" w:type="dxa"/>
          </w:tcPr>
          <w:p>
            <w:pPr>
              <w:spacing w:before="60" w:after="60"/>
              <w:ind w:left="69"/>
              <w:rPr>
                <w:rFonts w:ascii="宋体" w:hAnsi="宋体" w:eastAsia="宋体"/>
                <w:sz w:val="28"/>
                <w:szCs w:val="28"/>
                <w:highlight w:val="none"/>
              </w:rPr>
            </w:pPr>
            <w:r>
              <w:rPr>
                <w:rFonts w:ascii="宋体" w:hAnsi="宋体" w:eastAsia="宋体"/>
                <w:sz w:val="28"/>
                <w:szCs w:val="28"/>
                <w:highlight w:val="none"/>
              </w:rPr>
              <w:t>…</w:t>
            </w:r>
          </w:p>
          <w:p>
            <w:pPr>
              <w:spacing w:before="60" w:after="60"/>
              <w:ind w:left="69"/>
              <w:rPr>
                <w:rFonts w:ascii="宋体" w:hAnsi="宋体" w:eastAsia="宋体"/>
                <w:sz w:val="28"/>
                <w:szCs w:val="28"/>
                <w:highlight w:val="none"/>
              </w:rPr>
            </w:pPr>
            <w:r>
              <w:rPr>
                <w:rFonts w:ascii="宋体" w:hAnsi="宋体" w:eastAsia="宋体"/>
                <w:sz w:val="28"/>
                <w:szCs w:val="28"/>
                <w:highlight w:val="none"/>
              </w:rPr>
              <w:t>…</w:t>
            </w:r>
          </w:p>
        </w:tc>
        <w:tc>
          <w:tcPr>
            <w:tcW w:w="5004" w:type="dxa"/>
          </w:tcPr>
          <w:p>
            <w:pPr>
              <w:spacing w:before="60" w:after="60"/>
              <w:ind w:left="69"/>
              <w:rPr>
                <w:rFonts w:ascii="宋体" w:hAnsi="宋体" w:eastAsia="宋体"/>
                <w:sz w:val="28"/>
                <w:szCs w:val="28"/>
                <w:highlight w:val="none"/>
              </w:rPr>
            </w:pPr>
            <w:r>
              <w:rPr>
                <w:rFonts w:ascii="宋体" w:hAnsi="宋体" w:eastAsia="宋体"/>
                <w:sz w:val="28"/>
                <w:szCs w:val="28"/>
                <w:highlight w:val="none"/>
              </w:rPr>
              <w:t>…</w:t>
            </w:r>
          </w:p>
          <w:p>
            <w:pPr>
              <w:spacing w:before="60" w:after="60"/>
              <w:ind w:left="69"/>
              <w:rPr>
                <w:rFonts w:ascii="宋体" w:hAnsi="宋体" w:eastAsia="宋体"/>
                <w:sz w:val="28"/>
                <w:szCs w:val="28"/>
                <w:highlight w:val="none"/>
              </w:rPr>
            </w:pPr>
            <w:r>
              <w:rPr>
                <w:rFonts w:ascii="宋体" w:hAnsi="宋体" w:eastAsia="宋体"/>
                <w:sz w:val="28"/>
                <w:szCs w:val="28"/>
                <w:highlight w:val="none"/>
              </w:rPr>
              <w:t>…</w:t>
            </w:r>
          </w:p>
        </w:tc>
        <w:tc>
          <w:tcPr>
            <w:tcW w:w="3061" w:type="dxa"/>
          </w:tcPr>
          <w:p>
            <w:pPr>
              <w:spacing w:before="60" w:after="60"/>
              <w:ind w:left="69"/>
              <w:rPr>
                <w:rFonts w:ascii="宋体" w:hAnsi="宋体" w:eastAsia="宋体"/>
                <w:sz w:val="28"/>
                <w:szCs w:val="28"/>
                <w:highlight w:val="none"/>
              </w:rPr>
            </w:pPr>
            <w:r>
              <w:rPr>
                <w:rFonts w:ascii="宋体" w:hAnsi="宋体" w:eastAsia="宋体"/>
                <w:sz w:val="28"/>
                <w:szCs w:val="28"/>
                <w:highlight w:val="none"/>
              </w:rPr>
              <w:t>…</w:t>
            </w:r>
          </w:p>
          <w:p>
            <w:pPr>
              <w:spacing w:before="60" w:after="60"/>
              <w:ind w:left="69"/>
              <w:rPr>
                <w:rFonts w:ascii="宋体" w:hAnsi="宋体" w:eastAsia="宋体"/>
                <w:sz w:val="28"/>
                <w:szCs w:val="28"/>
                <w:highlight w:val="none"/>
              </w:rPr>
            </w:pPr>
            <w:r>
              <w:rPr>
                <w:rFonts w:ascii="宋体" w:hAnsi="宋体" w:eastAsia="宋体"/>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15" w:type="dxa"/>
          </w:tcPr>
          <w:p>
            <w:pPr>
              <w:spacing w:before="60" w:after="60"/>
              <w:ind w:left="69"/>
              <w:rPr>
                <w:rFonts w:ascii="宋体" w:hAnsi="宋体" w:eastAsia="宋体"/>
                <w:sz w:val="28"/>
                <w:szCs w:val="28"/>
                <w:highlight w:val="none"/>
              </w:rPr>
            </w:pPr>
          </w:p>
        </w:tc>
        <w:tc>
          <w:tcPr>
            <w:tcW w:w="5004" w:type="dxa"/>
          </w:tcPr>
          <w:p>
            <w:pPr>
              <w:spacing w:before="60" w:after="60"/>
              <w:ind w:left="69"/>
              <w:rPr>
                <w:rFonts w:ascii="宋体" w:hAnsi="宋体" w:eastAsia="宋体"/>
                <w:sz w:val="28"/>
                <w:szCs w:val="28"/>
                <w:highlight w:val="none"/>
              </w:rPr>
            </w:pPr>
          </w:p>
        </w:tc>
        <w:tc>
          <w:tcPr>
            <w:tcW w:w="3061" w:type="dxa"/>
          </w:tcPr>
          <w:p>
            <w:pPr>
              <w:spacing w:before="60" w:after="60"/>
              <w:ind w:left="69"/>
              <w:rPr>
                <w:rFonts w:ascii="宋体" w:hAnsi="宋体" w:eastAsia="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115" w:type="dxa"/>
          </w:tcPr>
          <w:p>
            <w:pPr>
              <w:spacing w:before="60" w:after="60"/>
              <w:ind w:left="69"/>
              <w:rPr>
                <w:rFonts w:ascii="宋体" w:hAnsi="宋体" w:eastAsia="宋体"/>
                <w:sz w:val="28"/>
                <w:szCs w:val="28"/>
                <w:highlight w:val="none"/>
              </w:rPr>
            </w:pPr>
          </w:p>
        </w:tc>
        <w:tc>
          <w:tcPr>
            <w:tcW w:w="5004" w:type="dxa"/>
          </w:tcPr>
          <w:p>
            <w:pPr>
              <w:spacing w:before="60" w:after="60"/>
              <w:ind w:left="69"/>
              <w:rPr>
                <w:rFonts w:ascii="宋体" w:hAnsi="宋体" w:eastAsia="宋体"/>
                <w:sz w:val="28"/>
                <w:szCs w:val="28"/>
                <w:highlight w:val="none"/>
              </w:rPr>
            </w:pPr>
          </w:p>
        </w:tc>
        <w:tc>
          <w:tcPr>
            <w:tcW w:w="3061" w:type="dxa"/>
          </w:tcPr>
          <w:p>
            <w:pPr>
              <w:spacing w:before="60" w:after="60"/>
              <w:ind w:left="69"/>
              <w:rPr>
                <w:rFonts w:ascii="宋体" w:hAnsi="宋体" w:eastAsia="宋体"/>
                <w:sz w:val="28"/>
                <w:szCs w:val="28"/>
                <w:highlight w:val="none"/>
              </w:rPr>
            </w:pPr>
          </w:p>
        </w:tc>
      </w:tr>
    </w:tbl>
    <w:p>
      <w:pPr>
        <w:ind w:left="5600" w:hanging="5600" w:hangingChars="2000"/>
        <w:rPr>
          <w:rFonts w:ascii="宋体" w:hAnsi="宋体" w:eastAsia="宋体"/>
          <w:sz w:val="28"/>
          <w:szCs w:val="28"/>
          <w:highlight w:val="none"/>
        </w:rPr>
      </w:pPr>
    </w:p>
    <w:p>
      <w:pPr>
        <w:ind w:left="5600" w:hanging="5600" w:hangingChars="2000"/>
        <w:rPr>
          <w:rFonts w:ascii="宋体" w:hAnsi="宋体" w:eastAsia="宋体"/>
          <w:sz w:val="28"/>
          <w:szCs w:val="28"/>
          <w:highlight w:val="none"/>
        </w:rPr>
      </w:pPr>
    </w:p>
    <w:p>
      <w:pPr>
        <w:ind w:left="5600" w:hanging="5600" w:hangingChars="2000"/>
        <w:rPr>
          <w:rFonts w:ascii="宋体" w:hAnsi="宋体" w:eastAsia="宋体"/>
          <w:sz w:val="28"/>
          <w:szCs w:val="28"/>
          <w:highlight w:val="none"/>
        </w:rPr>
      </w:pPr>
    </w:p>
    <w:p>
      <w:pPr>
        <w:ind w:left="5600" w:hanging="5600" w:hangingChars="2000"/>
        <w:rPr>
          <w:rFonts w:ascii="宋体" w:hAnsi="宋体" w:eastAsia="宋体" w:cs="宋体"/>
          <w:color w:val="000000"/>
          <w:sz w:val="28"/>
          <w:szCs w:val="28"/>
          <w:highlight w:val="none"/>
        </w:rPr>
      </w:pPr>
      <w:r>
        <w:rPr>
          <w:rFonts w:hint="eastAsia" w:ascii="宋体" w:hAnsi="宋体" w:eastAsia="宋体"/>
          <w:sz w:val="28"/>
          <w:szCs w:val="28"/>
          <w:highlight w:val="none"/>
        </w:rPr>
        <w:t xml:space="preserve">                                        </w:t>
      </w:r>
      <w:r>
        <w:rPr>
          <w:rFonts w:hint="eastAsia" w:ascii="宋体" w:hAnsi="宋体" w:eastAsia="宋体" w:cs="宋体"/>
          <w:color w:val="000000"/>
          <w:sz w:val="28"/>
          <w:szCs w:val="28"/>
          <w:highlight w:val="none"/>
        </w:rPr>
        <w:t>投标人（盖章）：</w:t>
      </w:r>
      <w:r>
        <w:rPr>
          <w:rFonts w:ascii="宋体" w:hAnsi="宋体" w:eastAsia="宋体" w:cs="宋体"/>
          <w:color w:val="000000"/>
          <w:sz w:val="28"/>
          <w:szCs w:val="28"/>
          <w:highlight w:val="none"/>
        </w:rPr>
        <w:t xml:space="preserve"> </w:t>
      </w:r>
    </w:p>
    <w:p>
      <w:pPr>
        <w:ind w:firstLine="5600" w:firstLineChars="2000"/>
        <w:rPr>
          <w:rFonts w:ascii="宋体" w:hAnsi="宋体" w:eastAsia="宋体"/>
          <w:sz w:val="28"/>
          <w:szCs w:val="28"/>
          <w:highlight w:val="none"/>
        </w:rPr>
      </w:pPr>
      <w:r>
        <w:rPr>
          <w:rFonts w:hint="eastAsia" w:ascii="宋体" w:hAnsi="宋体" w:eastAsia="宋体" w:cs="宋体"/>
          <w:color w:val="000000"/>
          <w:sz w:val="28"/>
          <w:szCs w:val="28"/>
          <w:highlight w:val="none"/>
        </w:rPr>
        <w:t>授权代表人（签章）：</w:t>
      </w:r>
      <w:r>
        <w:rPr>
          <w:rFonts w:ascii="宋体" w:hAnsi="宋体" w:eastAsia="宋体" w:cs="宋体"/>
          <w:color w:val="000000"/>
          <w:sz w:val="28"/>
          <w:szCs w:val="28"/>
          <w:highlight w:val="none"/>
        </w:rPr>
        <w:t xml:space="preserve"> </w:t>
      </w:r>
      <w:r>
        <w:rPr>
          <w:rFonts w:hint="eastAsia" w:ascii="宋体" w:hAnsi="宋体" w:eastAsia="宋体"/>
          <w:sz w:val="28"/>
          <w:szCs w:val="28"/>
          <w:highlight w:val="none"/>
        </w:rPr>
        <w:t xml:space="preserve">                                         </w:t>
      </w:r>
    </w:p>
    <w:p>
      <w:pPr>
        <w:ind w:left="4200" w:leftChars="2000" w:firstLine="1400" w:firstLineChars="500"/>
        <w:rPr>
          <w:rFonts w:ascii="宋体" w:hAnsi="宋体" w:eastAsia="宋体"/>
          <w:sz w:val="28"/>
          <w:szCs w:val="28"/>
          <w:highlight w:val="none"/>
        </w:rPr>
      </w:pPr>
      <w:r>
        <w:rPr>
          <w:rFonts w:hint="eastAsia" w:ascii="宋体" w:hAnsi="宋体" w:eastAsia="宋体"/>
          <w:sz w:val="28"/>
          <w:szCs w:val="28"/>
          <w:highlight w:val="none"/>
        </w:rPr>
        <w:t>日期：</w:t>
      </w:r>
    </w:p>
    <w:p>
      <w:pPr>
        <w:ind w:firstLine="5600" w:firstLineChars="2000"/>
        <w:rPr>
          <w:rFonts w:ascii="宋体" w:hAnsi="宋体" w:eastAsia="宋体" w:cs="宋体"/>
          <w:color w:val="000000"/>
          <w:sz w:val="28"/>
          <w:szCs w:val="28"/>
          <w:highlight w:val="none"/>
        </w:rPr>
      </w:pPr>
    </w:p>
    <w:p>
      <w:pPr>
        <w:pStyle w:val="3"/>
        <w:numPr>
          <w:ilvl w:val="0"/>
          <w:numId w:val="0"/>
        </w:numPr>
        <w:spacing w:before="156"/>
        <w:ind w:firstLine="301" w:firstLineChars="100"/>
        <w:rPr>
          <w:rFonts w:hAnsi="宋体"/>
          <w:sz w:val="30"/>
          <w:szCs w:val="30"/>
          <w:highlight w:val="none"/>
        </w:rPr>
      </w:pPr>
      <w:bookmarkStart w:id="30" w:name="_Toc120861274"/>
      <w:r>
        <w:rPr>
          <w:rFonts w:hint="eastAsia" w:hAnsi="宋体"/>
          <w:sz w:val="30"/>
          <w:szCs w:val="30"/>
          <w:highlight w:val="none"/>
        </w:rPr>
        <w:br w:type="page"/>
      </w:r>
    </w:p>
    <w:p>
      <w:pPr>
        <w:pStyle w:val="3"/>
        <w:numPr>
          <w:ilvl w:val="0"/>
          <w:numId w:val="0"/>
        </w:numPr>
        <w:spacing w:before="156"/>
        <w:ind w:firstLine="301" w:firstLineChars="100"/>
        <w:rPr>
          <w:rFonts w:hAnsi="宋体"/>
          <w:sz w:val="30"/>
          <w:szCs w:val="30"/>
          <w:highlight w:val="none"/>
        </w:rPr>
      </w:pPr>
      <w:r>
        <w:rPr>
          <w:rFonts w:hint="eastAsia" w:hAnsi="宋体"/>
          <w:sz w:val="30"/>
          <w:szCs w:val="30"/>
          <w:highlight w:val="none"/>
        </w:rPr>
        <w:t>附件2 投标函</w:t>
      </w:r>
      <w:bookmarkEnd w:id="30"/>
    </w:p>
    <w:p>
      <w:pPr>
        <w:ind w:left="69"/>
        <w:rPr>
          <w:rFonts w:ascii="宋体" w:hAnsi="宋体" w:eastAsia="宋体" w:cs="Sim Sun+ 2"/>
          <w:color w:val="000000"/>
          <w:sz w:val="28"/>
          <w:szCs w:val="28"/>
          <w:highlight w:val="none"/>
          <w:u w:val="single"/>
        </w:rPr>
      </w:pPr>
      <w:r>
        <w:rPr>
          <w:rFonts w:hint="eastAsia" w:ascii="宋体" w:hAnsi="宋体" w:eastAsia="宋体" w:cs="宋体"/>
          <w:color w:val="000000"/>
          <w:sz w:val="28"/>
          <w:szCs w:val="28"/>
          <w:highlight w:val="none"/>
          <w:u w:val="single"/>
        </w:rPr>
        <w:t>致：厦门国贸创程融资租赁</w:t>
      </w:r>
      <w:r>
        <w:rPr>
          <w:rFonts w:ascii="宋体" w:hAnsi="宋体" w:eastAsia="宋体" w:cs="宋体"/>
          <w:color w:val="000000"/>
          <w:sz w:val="28"/>
          <w:szCs w:val="28"/>
          <w:highlight w:val="none"/>
          <w:u w:val="single"/>
        </w:rPr>
        <w:t>有限公司</w:t>
      </w:r>
      <w:r>
        <w:rPr>
          <w:rFonts w:hint="eastAsia" w:ascii="宋体" w:hAnsi="宋体" w:eastAsia="宋体" w:cs="Sim Sun+ 2"/>
          <w:color w:val="000000"/>
          <w:sz w:val="28"/>
          <w:szCs w:val="28"/>
          <w:highlight w:val="none"/>
        </w:rPr>
        <w:t>：</w:t>
      </w:r>
      <w:r>
        <w:rPr>
          <w:rFonts w:ascii="宋体" w:hAnsi="宋体" w:eastAsia="宋体" w:cs="Sim Sun+ 2"/>
          <w:color w:val="000000"/>
          <w:sz w:val="28"/>
          <w:szCs w:val="28"/>
          <w:highlight w:val="none"/>
        </w:rPr>
        <w:t xml:space="preserve"> </w:t>
      </w:r>
    </w:p>
    <w:p>
      <w:pPr>
        <w:ind w:left="69" w:firstLine="560" w:firstLineChars="200"/>
        <w:rPr>
          <w:rFonts w:ascii="宋体" w:hAnsi="宋体" w:eastAsia="宋体" w:cs="Sim Sun+ 2"/>
          <w:color w:val="000000"/>
          <w:sz w:val="28"/>
          <w:szCs w:val="28"/>
          <w:highlight w:val="none"/>
        </w:rPr>
      </w:pPr>
      <w:r>
        <w:rPr>
          <w:rFonts w:hint="eastAsia" w:ascii="宋体" w:hAnsi="宋体" w:eastAsia="宋体" w:cs="Sim Sun+ 2"/>
          <w:color w:val="000000"/>
          <w:sz w:val="28"/>
          <w:szCs w:val="28"/>
          <w:highlight w:val="none"/>
        </w:rPr>
        <w:t>根据已收到的</w:t>
      </w:r>
      <w:r>
        <w:rPr>
          <w:rFonts w:hint="eastAsia" w:ascii="宋体" w:hAnsi="宋体" w:eastAsia="宋体"/>
          <w:sz w:val="28"/>
          <w:szCs w:val="28"/>
          <w:highlight w:val="none"/>
          <w:u w:val="single"/>
        </w:rPr>
        <w:t>厦门国贸创程融资租赁有限公司2026年资产证券化储架项目</w:t>
      </w:r>
      <w:r>
        <w:rPr>
          <w:rFonts w:hint="eastAsia" w:ascii="宋体" w:hAnsi="宋体" w:eastAsia="宋体" w:cs="Sim Sun+ 2"/>
          <w:color w:val="000000"/>
          <w:sz w:val="28"/>
          <w:szCs w:val="28"/>
          <w:highlight w:val="none"/>
        </w:rPr>
        <w:t>招标文件（</w:t>
      </w:r>
      <w:r>
        <w:rPr>
          <w:rFonts w:hint="eastAsia" w:ascii="宋体" w:hAnsi="宋体" w:eastAsia="宋体" w:cs="Sim Sun+ 2"/>
          <w:color w:val="000000"/>
          <w:sz w:val="28"/>
          <w:szCs w:val="28"/>
          <w:highlight w:val="none"/>
          <w:u w:val="single"/>
        </w:rPr>
        <w:t>招标编号</w:t>
      </w:r>
      <w:r>
        <w:rPr>
          <w:rFonts w:ascii="宋体" w:hAnsi="宋体" w:eastAsia="宋体" w:cs="Sim Sun+ 2"/>
          <w:color w:val="000000"/>
          <w:sz w:val="28"/>
          <w:szCs w:val="28"/>
          <w:highlight w:val="none"/>
          <w:u w:val="single"/>
        </w:rPr>
        <w:t>：</w:t>
      </w:r>
      <w:r>
        <w:rPr>
          <w:rFonts w:hint="eastAsia" w:ascii="宋体" w:hAnsi="宋体" w:eastAsia="宋体"/>
          <w:sz w:val="28"/>
          <w:szCs w:val="28"/>
          <w:highlight w:val="none"/>
          <w:u w:val="single"/>
        </w:rPr>
        <w:t>CCZL-2026001</w:t>
      </w:r>
      <w:r>
        <w:rPr>
          <w:rFonts w:hint="eastAsia" w:ascii="宋体" w:hAnsi="宋体" w:eastAsia="宋体" w:cs="Sim Sun+ 2"/>
          <w:color w:val="000000"/>
          <w:sz w:val="28"/>
          <w:szCs w:val="28"/>
          <w:highlight w:val="none"/>
          <w:u w:val="single"/>
        </w:rPr>
        <w:t xml:space="preserve"> </w:t>
      </w:r>
      <w:r>
        <w:rPr>
          <w:rFonts w:hint="eastAsia" w:ascii="宋体" w:hAnsi="宋体" w:eastAsia="宋体" w:cs="Sim Sun+ 2"/>
          <w:color w:val="000000"/>
          <w:sz w:val="28"/>
          <w:szCs w:val="28"/>
          <w:highlight w:val="none"/>
        </w:rPr>
        <w:t>），经认真研究我司决定参加投标。</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愿按照招标文件中的一切要求提供招标材料。</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保证遵守招标文件中的有关规定和收费标准。</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Sim Sun+ 2"/>
          <w:color w:val="000000"/>
          <w:sz w:val="28"/>
          <w:szCs w:val="28"/>
          <w:highlight w:val="none"/>
        </w:rPr>
        <w:t>保证在中标后按照贵司提出的要求完成项目，</w:t>
      </w:r>
      <w:r>
        <w:rPr>
          <w:rFonts w:ascii="宋体" w:hAnsi="宋体" w:eastAsia="宋体" w:cs="Sim Sun+ 2"/>
          <w:color w:val="000000"/>
          <w:sz w:val="28"/>
          <w:szCs w:val="28"/>
          <w:highlight w:val="none"/>
        </w:rPr>
        <w:t>并</w:t>
      </w:r>
      <w:r>
        <w:rPr>
          <w:rFonts w:hint="eastAsia" w:ascii="宋体" w:hAnsi="宋体" w:eastAsia="宋体" w:cs="Sim Sun+ 2"/>
          <w:color w:val="000000"/>
          <w:sz w:val="28"/>
          <w:szCs w:val="28"/>
          <w:highlight w:val="none"/>
        </w:rPr>
        <w:t>保证所提供服务质量达到贵司提出的要求。</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保证忠实地执行买卖双方所签经济合同，并承担合同规定的责任义务。</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愿意向贵司提供任何与该项投标有关的数据、情况和技术资料。</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我司具有独立承担民事责任的能力。我司未被列入财政部政府采购严重违法失信行为记录名单；我司未被人民法院列入生效的失信被执行人名单；我司未被列入重大税收违法案件当事人名单。</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我司具有开展资产证券化业务所必需的专业能力和职业素养，具备良好的商业信誉，在行业内具有良好的知名度和影响力。</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本投标自开标之日起</w:t>
      </w:r>
      <w:r>
        <w:rPr>
          <w:rFonts w:hint="eastAsia" w:ascii="宋体" w:hAnsi="宋体" w:eastAsia="宋体" w:cs="宋体"/>
          <w:color w:val="000000"/>
          <w:sz w:val="28"/>
          <w:szCs w:val="28"/>
          <w:highlight w:val="none"/>
          <w:u w:val="single"/>
        </w:rPr>
        <w:t xml:space="preserve"> </w:t>
      </w:r>
      <w:r>
        <w:rPr>
          <w:rFonts w:ascii="宋体" w:hAnsi="宋体" w:eastAsia="宋体" w:cs="宋体"/>
          <w:color w:val="000000"/>
          <w:sz w:val="28"/>
          <w:szCs w:val="28"/>
          <w:highlight w:val="none"/>
          <w:u w:val="single"/>
        </w:rPr>
        <w:t>90</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天有效。</w:t>
      </w:r>
      <w:r>
        <w:rPr>
          <w:rFonts w:ascii="宋体" w:hAnsi="宋体" w:eastAsia="宋体" w:cs="宋体"/>
          <w:color w:val="000000"/>
          <w:sz w:val="28"/>
          <w:szCs w:val="28"/>
          <w:highlight w:val="none"/>
        </w:rPr>
        <w:t xml:space="preserve"> </w:t>
      </w:r>
    </w:p>
    <w:p>
      <w:pPr>
        <w:pStyle w:val="46"/>
        <w:numPr>
          <w:ilvl w:val="0"/>
          <w:numId w:val="4"/>
        </w:numPr>
        <w:ind w:firstLineChars="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与本次投标有关的通讯地址：</w:t>
      </w:r>
    </w:p>
    <w:p>
      <w:pPr>
        <w:spacing w:line="360" w:lineRule="auto"/>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单    位：</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联 系 人：</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w:t>
      </w:r>
    </w:p>
    <w:p>
      <w:pPr>
        <w:spacing w:line="360" w:lineRule="auto"/>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邮政编码：</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w:t>
      </w:r>
    </w:p>
    <w:p>
      <w:pPr>
        <w:spacing w:line="360" w:lineRule="auto"/>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联系电话：</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w:t>
      </w:r>
    </w:p>
    <w:p>
      <w:pPr>
        <w:ind w:firstLine="4818" w:firstLineChars="1721"/>
        <w:rPr>
          <w:rFonts w:ascii="宋体" w:hAnsi="宋体" w:eastAsia="宋体" w:cs="宋体"/>
          <w:color w:val="000000"/>
          <w:sz w:val="28"/>
          <w:szCs w:val="28"/>
          <w:highlight w:val="none"/>
        </w:rPr>
      </w:pPr>
    </w:p>
    <w:p>
      <w:pPr>
        <w:ind w:firstLine="4818" w:firstLineChars="1721"/>
        <w:rPr>
          <w:rFonts w:ascii="宋体" w:hAnsi="宋体" w:eastAsia="宋体" w:cs="宋体"/>
          <w:color w:val="000000"/>
          <w:sz w:val="28"/>
          <w:szCs w:val="28"/>
          <w:highlight w:val="none"/>
        </w:rPr>
      </w:pPr>
    </w:p>
    <w:p>
      <w:pPr>
        <w:ind w:firstLine="4818" w:firstLineChars="1721"/>
        <w:rPr>
          <w:rFonts w:ascii="宋体" w:hAnsi="宋体" w:eastAsia="宋体" w:cs="宋体"/>
          <w:color w:val="000000"/>
          <w:sz w:val="28"/>
          <w:szCs w:val="28"/>
          <w:highlight w:val="none"/>
        </w:rPr>
      </w:pPr>
    </w:p>
    <w:p>
      <w:pPr>
        <w:ind w:firstLine="4818" w:firstLineChars="1721"/>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投标人（盖章）：</w:t>
      </w:r>
      <w:r>
        <w:rPr>
          <w:rFonts w:ascii="宋体" w:hAnsi="宋体" w:eastAsia="宋体" w:cs="宋体"/>
          <w:color w:val="000000"/>
          <w:sz w:val="28"/>
          <w:szCs w:val="28"/>
          <w:highlight w:val="none"/>
        </w:rPr>
        <w:t xml:space="preserve"> </w:t>
      </w:r>
    </w:p>
    <w:p>
      <w:pPr>
        <w:ind w:firstLine="4256" w:firstLineChars="1520"/>
        <w:rPr>
          <w:rFonts w:ascii="宋体" w:hAnsi="宋体" w:eastAsia="宋体"/>
          <w:sz w:val="28"/>
          <w:szCs w:val="28"/>
          <w:highlight w:val="none"/>
        </w:rPr>
      </w:pPr>
      <w:r>
        <w:rPr>
          <w:rFonts w:hint="eastAsia" w:ascii="宋体" w:hAnsi="宋体" w:eastAsia="宋体" w:cs="宋体"/>
          <w:color w:val="000000"/>
          <w:sz w:val="28"/>
          <w:szCs w:val="28"/>
          <w:highlight w:val="none"/>
        </w:rPr>
        <w:t>授权代表人（签章）：</w:t>
      </w:r>
      <w:r>
        <w:rPr>
          <w:rFonts w:ascii="宋体" w:hAnsi="宋体" w:eastAsia="宋体" w:cs="宋体"/>
          <w:color w:val="000000"/>
          <w:sz w:val="28"/>
          <w:szCs w:val="28"/>
          <w:highlight w:val="none"/>
        </w:rPr>
        <w:t xml:space="preserve"> </w:t>
      </w:r>
    </w:p>
    <w:p>
      <w:pPr>
        <w:ind w:left="4200" w:leftChars="2000" w:firstLine="2013" w:firstLineChars="719"/>
        <w:rPr>
          <w:rFonts w:ascii="宋体" w:hAnsi="宋体" w:eastAsia="宋体"/>
          <w:sz w:val="28"/>
          <w:szCs w:val="28"/>
          <w:highlight w:val="none"/>
        </w:rPr>
      </w:pPr>
      <w:r>
        <w:rPr>
          <w:rFonts w:hint="eastAsia" w:ascii="宋体" w:hAnsi="宋体" w:eastAsia="宋体"/>
          <w:sz w:val="28"/>
          <w:szCs w:val="28"/>
          <w:highlight w:val="none"/>
        </w:rPr>
        <w:t>日期：</w:t>
      </w: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pStyle w:val="3"/>
        <w:numPr>
          <w:ilvl w:val="0"/>
          <w:numId w:val="0"/>
        </w:numPr>
        <w:spacing w:before="156"/>
        <w:ind w:firstLine="301" w:firstLineChars="100"/>
        <w:rPr>
          <w:rFonts w:hAnsi="宋体"/>
          <w:sz w:val="30"/>
          <w:szCs w:val="30"/>
          <w:highlight w:val="none"/>
        </w:rPr>
      </w:pPr>
      <w:bookmarkStart w:id="31" w:name="_Toc120861275"/>
      <w:r>
        <w:rPr>
          <w:rFonts w:hAnsi="宋体"/>
          <w:sz w:val="30"/>
          <w:szCs w:val="30"/>
          <w:highlight w:val="none"/>
        </w:rPr>
        <w:br w:type="page"/>
      </w:r>
    </w:p>
    <w:p>
      <w:pPr>
        <w:pStyle w:val="3"/>
        <w:numPr>
          <w:ilvl w:val="0"/>
          <w:numId w:val="0"/>
        </w:numPr>
        <w:spacing w:before="156"/>
        <w:ind w:firstLine="301" w:firstLineChars="100"/>
        <w:rPr>
          <w:rFonts w:hAnsi="宋体"/>
          <w:sz w:val="30"/>
          <w:szCs w:val="30"/>
          <w:highlight w:val="none"/>
        </w:rPr>
      </w:pPr>
      <w:r>
        <w:rPr>
          <w:rFonts w:hint="eastAsia" w:hAnsi="宋体"/>
          <w:sz w:val="30"/>
          <w:szCs w:val="30"/>
          <w:highlight w:val="none"/>
        </w:rPr>
        <w:t>附件3 企业法定代表人</w:t>
      </w:r>
      <w:r>
        <w:rPr>
          <w:rFonts w:hAnsi="宋体"/>
          <w:sz w:val="30"/>
          <w:szCs w:val="30"/>
          <w:highlight w:val="none"/>
        </w:rPr>
        <w:t>/负责人</w:t>
      </w:r>
      <w:r>
        <w:rPr>
          <w:rFonts w:hint="eastAsia" w:hAnsi="宋体"/>
          <w:sz w:val="30"/>
          <w:szCs w:val="30"/>
          <w:highlight w:val="none"/>
        </w:rPr>
        <w:t>身份证明</w:t>
      </w:r>
      <w:bookmarkEnd w:id="31"/>
    </w:p>
    <w:p>
      <w:pPr>
        <w:widowControl/>
        <w:spacing w:line="360" w:lineRule="auto"/>
        <w:ind w:left="69"/>
        <w:jc w:val="center"/>
        <w:rPr>
          <w:rFonts w:ascii="宋体" w:hAnsi="宋体" w:eastAsia="宋体"/>
          <w:b/>
          <w:sz w:val="40"/>
          <w:highlight w:val="none"/>
        </w:rPr>
      </w:pPr>
    </w:p>
    <w:p>
      <w:pPr>
        <w:spacing w:line="700" w:lineRule="exact"/>
        <w:ind w:left="69" w:firstLine="697"/>
        <w:rPr>
          <w:rFonts w:ascii="宋体" w:hAnsi="宋体" w:eastAsia="宋体"/>
          <w:sz w:val="24"/>
          <w:highlight w:val="none"/>
        </w:rPr>
      </w:pPr>
    </w:p>
    <w:p>
      <w:pPr>
        <w:spacing w:line="700" w:lineRule="exact"/>
        <w:ind w:left="69" w:firstLine="697"/>
        <w:rPr>
          <w:rFonts w:ascii="宋体" w:hAnsi="宋体" w:eastAsia="宋体"/>
          <w:sz w:val="24"/>
          <w:highlight w:val="none"/>
        </w:rPr>
      </w:pPr>
    </w:p>
    <w:p>
      <w:pPr>
        <w:spacing w:line="700" w:lineRule="exact"/>
        <w:ind w:left="69" w:firstLine="697"/>
        <w:rPr>
          <w:rFonts w:ascii="宋体" w:hAnsi="宋体" w:eastAsia="宋体"/>
          <w:sz w:val="28"/>
          <w:szCs w:val="28"/>
          <w:highlight w:val="none"/>
        </w:rPr>
      </w:pPr>
      <w:r>
        <w:rPr>
          <w:rFonts w:hint="eastAsia" w:ascii="宋体" w:hAnsi="宋体" w:eastAsia="宋体"/>
          <w:sz w:val="28"/>
          <w:szCs w:val="28"/>
          <w:highlight w:val="none"/>
        </w:rPr>
        <w:t>单位名称：</w:t>
      </w:r>
      <w:r>
        <w:rPr>
          <w:rFonts w:hint="eastAsia" w:ascii="宋体" w:hAnsi="宋体" w:eastAsia="宋体"/>
          <w:sz w:val="28"/>
          <w:szCs w:val="28"/>
          <w:highlight w:val="none"/>
          <w:u w:val="single"/>
        </w:rPr>
        <w:t xml:space="preserve">                                       </w:t>
      </w:r>
    </w:p>
    <w:p>
      <w:pPr>
        <w:spacing w:line="700" w:lineRule="exact"/>
        <w:ind w:left="69" w:firstLine="697"/>
        <w:rPr>
          <w:rFonts w:ascii="宋体" w:hAnsi="宋体" w:eastAsia="宋体"/>
          <w:sz w:val="28"/>
          <w:szCs w:val="28"/>
          <w:highlight w:val="none"/>
        </w:rPr>
      </w:pPr>
      <w:r>
        <w:rPr>
          <w:rFonts w:hint="eastAsia" w:ascii="宋体" w:hAnsi="宋体" w:eastAsia="宋体"/>
          <w:sz w:val="28"/>
          <w:szCs w:val="28"/>
          <w:highlight w:val="none"/>
        </w:rPr>
        <w:t>地    址：</w:t>
      </w:r>
      <w:r>
        <w:rPr>
          <w:rFonts w:hint="eastAsia" w:ascii="宋体" w:hAnsi="宋体" w:eastAsia="宋体"/>
          <w:sz w:val="28"/>
          <w:szCs w:val="28"/>
          <w:highlight w:val="none"/>
          <w:u w:val="single"/>
        </w:rPr>
        <w:t xml:space="preserve">                                       </w:t>
      </w:r>
    </w:p>
    <w:p>
      <w:pPr>
        <w:spacing w:line="700" w:lineRule="exact"/>
        <w:ind w:left="69" w:firstLine="697"/>
        <w:rPr>
          <w:rFonts w:ascii="宋体" w:hAnsi="宋体" w:eastAsia="宋体"/>
          <w:sz w:val="28"/>
          <w:szCs w:val="28"/>
          <w:highlight w:val="none"/>
          <w:u w:val="single"/>
        </w:rPr>
      </w:pPr>
      <w:r>
        <w:rPr>
          <w:rFonts w:hint="eastAsia" w:ascii="宋体" w:hAnsi="宋体" w:eastAsia="宋体"/>
          <w:sz w:val="28"/>
          <w:szCs w:val="28"/>
          <w:highlight w:val="none"/>
        </w:rPr>
        <w:t>姓名：</w:t>
      </w:r>
      <w:r>
        <w:rPr>
          <w:rFonts w:hint="eastAsia" w:ascii="宋体" w:hAnsi="宋体" w:eastAsia="宋体"/>
          <w:sz w:val="28"/>
          <w:szCs w:val="28"/>
          <w:highlight w:val="none"/>
          <w:u w:val="single"/>
        </w:rPr>
        <w:t xml:space="preserve">   </w:t>
      </w:r>
      <w:r>
        <w:rPr>
          <w:rFonts w:ascii="宋体" w:hAnsi="宋体" w:eastAsia="宋体"/>
          <w:sz w:val="28"/>
          <w:szCs w:val="28"/>
          <w:highlight w:val="none"/>
          <w:u w:val="single"/>
        </w:rPr>
        <w:t xml:space="preserve">       </w:t>
      </w:r>
      <w:r>
        <w:rPr>
          <w:rFonts w:hint="eastAsia" w:ascii="宋体" w:hAnsi="宋体" w:eastAsia="宋体"/>
          <w:sz w:val="28"/>
          <w:szCs w:val="28"/>
          <w:highlight w:val="none"/>
          <w:u w:val="single"/>
        </w:rPr>
        <w:t xml:space="preserve">    </w:t>
      </w:r>
      <w:r>
        <w:rPr>
          <w:rFonts w:hint="eastAsia" w:ascii="宋体" w:hAnsi="宋体" w:eastAsia="宋体"/>
          <w:sz w:val="28"/>
          <w:szCs w:val="28"/>
          <w:highlight w:val="none"/>
        </w:rPr>
        <w:t>性别：</w:t>
      </w:r>
      <w:r>
        <w:rPr>
          <w:rFonts w:hint="eastAsia" w:ascii="宋体" w:hAnsi="宋体" w:eastAsia="宋体"/>
          <w:sz w:val="28"/>
          <w:szCs w:val="28"/>
          <w:highlight w:val="none"/>
          <w:u w:val="single"/>
        </w:rPr>
        <w:t xml:space="preserve">      </w:t>
      </w:r>
      <w:r>
        <w:rPr>
          <w:rFonts w:hint="eastAsia" w:ascii="宋体" w:hAnsi="宋体" w:eastAsia="宋体"/>
          <w:sz w:val="28"/>
          <w:szCs w:val="28"/>
          <w:highlight w:val="none"/>
        </w:rPr>
        <w:t xml:space="preserve"> 职务：</w:t>
      </w:r>
      <w:r>
        <w:rPr>
          <w:rFonts w:hint="eastAsia" w:ascii="宋体" w:hAnsi="宋体" w:eastAsia="宋体"/>
          <w:sz w:val="28"/>
          <w:szCs w:val="28"/>
          <w:highlight w:val="none"/>
          <w:u w:val="single"/>
        </w:rPr>
        <w:t xml:space="preserve">  </w:t>
      </w:r>
      <w:r>
        <w:rPr>
          <w:rFonts w:ascii="宋体" w:hAnsi="宋体" w:eastAsia="宋体"/>
          <w:sz w:val="28"/>
          <w:szCs w:val="28"/>
          <w:highlight w:val="none"/>
          <w:u w:val="single"/>
        </w:rPr>
        <w:t xml:space="preserve">     </w:t>
      </w:r>
      <w:r>
        <w:rPr>
          <w:rFonts w:hint="eastAsia" w:ascii="宋体" w:hAnsi="宋体" w:eastAsia="宋体"/>
          <w:sz w:val="28"/>
          <w:szCs w:val="28"/>
          <w:highlight w:val="none"/>
          <w:u w:val="single"/>
        </w:rPr>
        <w:t xml:space="preserve">   </w:t>
      </w:r>
    </w:p>
    <w:p>
      <w:pPr>
        <w:spacing w:line="700" w:lineRule="exact"/>
        <w:ind w:left="69" w:firstLine="697"/>
        <w:rPr>
          <w:rFonts w:ascii="宋体" w:hAnsi="宋体" w:eastAsia="宋体"/>
          <w:sz w:val="28"/>
          <w:szCs w:val="28"/>
          <w:highlight w:val="none"/>
        </w:rPr>
      </w:pPr>
      <w:r>
        <w:rPr>
          <w:rFonts w:hint="eastAsia" w:ascii="宋体" w:hAnsi="宋体" w:eastAsia="宋体"/>
          <w:sz w:val="28"/>
          <w:szCs w:val="28"/>
          <w:highlight w:val="none"/>
        </w:rPr>
        <w:t>系</w:t>
      </w:r>
      <w:r>
        <w:rPr>
          <w:rFonts w:hint="eastAsia" w:ascii="宋体" w:hAnsi="宋体" w:eastAsia="宋体"/>
          <w:sz w:val="28"/>
          <w:szCs w:val="28"/>
          <w:highlight w:val="none"/>
          <w:u w:val="single"/>
        </w:rPr>
        <w:t xml:space="preserve">         （投标人单位名称 ）           </w:t>
      </w:r>
      <w:r>
        <w:rPr>
          <w:rFonts w:hint="eastAsia" w:ascii="宋体" w:hAnsi="宋体" w:eastAsia="宋体"/>
          <w:sz w:val="28"/>
          <w:szCs w:val="28"/>
          <w:highlight w:val="none"/>
        </w:rPr>
        <w:t>的法定代表人</w:t>
      </w:r>
      <w:r>
        <w:rPr>
          <w:rFonts w:ascii="宋体" w:hAnsi="宋体" w:eastAsia="宋体"/>
          <w:sz w:val="28"/>
          <w:szCs w:val="28"/>
          <w:highlight w:val="none"/>
        </w:rPr>
        <w:t>/负责人</w:t>
      </w:r>
      <w:r>
        <w:rPr>
          <w:rFonts w:hint="eastAsia" w:ascii="宋体" w:hAnsi="宋体" w:eastAsia="宋体"/>
          <w:sz w:val="28"/>
          <w:szCs w:val="28"/>
          <w:highlight w:val="none"/>
        </w:rPr>
        <w:t>。</w:t>
      </w:r>
    </w:p>
    <w:p>
      <w:pPr>
        <w:spacing w:line="500" w:lineRule="exact"/>
        <w:ind w:left="31" w:leftChars="15"/>
        <w:rPr>
          <w:rFonts w:ascii="宋体" w:hAnsi="宋体" w:eastAsia="宋体"/>
          <w:sz w:val="28"/>
          <w:szCs w:val="28"/>
          <w:highlight w:val="none"/>
        </w:rPr>
      </w:pPr>
    </w:p>
    <w:p>
      <w:pPr>
        <w:spacing w:line="500" w:lineRule="exact"/>
        <w:ind w:left="69" w:firstLine="840" w:firstLineChars="300"/>
        <w:rPr>
          <w:rFonts w:ascii="宋体" w:hAnsi="宋体" w:eastAsia="宋体"/>
          <w:sz w:val="28"/>
          <w:szCs w:val="28"/>
          <w:highlight w:val="none"/>
        </w:rPr>
      </w:pPr>
      <w:r>
        <w:rPr>
          <w:rFonts w:hint="eastAsia" w:ascii="宋体" w:hAnsi="宋体" w:eastAsia="宋体"/>
          <w:sz w:val="28"/>
          <w:szCs w:val="28"/>
          <w:highlight w:val="none"/>
        </w:rPr>
        <w:t>特此证明。</w:t>
      </w:r>
    </w:p>
    <w:p>
      <w:pPr>
        <w:spacing w:line="500" w:lineRule="exact"/>
        <w:ind w:left="69" w:firstLine="4060" w:firstLineChars="1450"/>
        <w:rPr>
          <w:rFonts w:ascii="宋体" w:hAnsi="宋体" w:eastAsia="宋体"/>
          <w:sz w:val="28"/>
          <w:szCs w:val="28"/>
          <w:highlight w:val="none"/>
        </w:rPr>
      </w:pPr>
    </w:p>
    <w:p>
      <w:pPr>
        <w:spacing w:line="500" w:lineRule="exact"/>
        <w:ind w:left="69" w:firstLine="4060" w:firstLineChars="1450"/>
        <w:rPr>
          <w:rFonts w:ascii="宋体" w:hAnsi="宋体" w:eastAsia="宋体"/>
          <w:sz w:val="28"/>
          <w:szCs w:val="28"/>
          <w:highlight w:val="none"/>
        </w:rPr>
      </w:pPr>
    </w:p>
    <w:p>
      <w:pPr>
        <w:spacing w:line="500" w:lineRule="exact"/>
        <w:ind w:left="69" w:firstLine="4060" w:firstLineChars="1450"/>
        <w:rPr>
          <w:rFonts w:ascii="宋体" w:hAnsi="宋体" w:eastAsia="宋体"/>
          <w:sz w:val="28"/>
          <w:szCs w:val="28"/>
          <w:highlight w:val="none"/>
        </w:rPr>
      </w:pPr>
    </w:p>
    <w:p>
      <w:pPr>
        <w:spacing w:line="500" w:lineRule="exact"/>
        <w:ind w:left="69" w:firstLine="4060" w:firstLineChars="1450"/>
        <w:rPr>
          <w:rFonts w:ascii="宋体" w:hAnsi="宋体" w:eastAsia="宋体"/>
          <w:sz w:val="28"/>
          <w:szCs w:val="28"/>
          <w:highlight w:val="none"/>
        </w:rPr>
      </w:pPr>
      <w:r>
        <w:rPr>
          <w:rFonts w:hint="eastAsia" w:ascii="宋体" w:hAnsi="宋体" w:eastAsia="宋体"/>
          <w:sz w:val="28"/>
          <w:szCs w:val="28"/>
          <w:highlight w:val="none"/>
        </w:rPr>
        <w:t xml:space="preserve">投标人（盖章）：                  </w:t>
      </w:r>
    </w:p>
    <w:p>
      <w:pPr>
        <w:spacing w:line="500" w:lineRule="exact"/>
        <w:ind w:left="69" w:firstLine="5460" w:firstLineChars="1950"/>
        <w:rPr>
          <w:rFonts w:ascii="宋体" w:hAnsi="宋体" w:eastAsia="宋体"/>
          <w:sz w:val="28"/>
          <w:szCs w:val="28"/>
          <w:highlight w:val="none"/>
        </w:rPr>
      </w:pPr>
      <w:r>
        <w:rPr>
          <w:rFonts w:hint="eastAsia" w:ascii="宋体" w:hAnsi="宋体" w:eastAsia="宋体"/>
          <w:sz w:val="28"/>
          <w:szCs w:val="28"/>
          <w:highlight w:val="none"/>
        </w:rPr>
        <w:t xml:space="preserve">日期： </w:t>
      </w: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spacing w:line="360" w:lineRule="exact"/>
        <w:rPr>
          <w:rFonts w:ascii="宋体" w:hAnsi="宋体" w:eastAsia="宋体" w:cs="宋体"/>
          <w:color w:val="000000"/>
          <w:sz w:val="28"/>
          <w:szCs w:val="28"/>
          <w:highlight w:val="none"/>
        </w:rPr>
      </w:pPr>
    </w:p>
    <w:p>
      <w:pPr>
        <w:pStyle w:val="3"/>
        <w:numPr>
          <w:ilvl w:val="0"/>
          <w:numId w:val="0"/>
        </w:numPr>
        <w:spacing w:before="156"/>
        <w:ind w:firstLine="301" w:firstLineChars="100"/>
        <w:rPr>
          <w:rFonts w:hAnsi="宋体"/>
          <w:sz w:val="30"/>
          <w:szCs w:val="30"/>
          <w:highlight w:val="none"/>
        </w:rPr>
        <w:sectPr>
          <w:pgSz w:w="11906" w:h="16838"/>
          <w:pgMar w:top="1440" w:right="1133" w:bottom="426" w:left="1134" w:header="851" w:footer="992" w:gutter="0"/>
          <w:cols w:space="0" w:num="1"/>
          <w:docGrid w:type="lines" w:linePitch="312" w:charSpace="0"/>
        </w:sectPr>
      </w:pPr>
      <w:bookmarkStart w:id="32" w:name="_Toc120861276"/>
    </w:p>
    <w:p>
      <w:pPr>
        <w:pStyle w:val="3"/>
        <w:numPr>
          <w:ilvl w:val="0"/>
          <w:numId w:val="0"/>
        </w:numPr>
        <w:spacing w:before="156"/>
        <w:ind w:firstLine="301" w:firstLineChars="100"/>
        <w:rPr>
          <w:rFonts w:hAnsi="宋体"/>
          <w:sz w:val="30"/>
          <w:szCs w:val="30"/>
          <w:highlight w:val="none"/>
        </w:rPr>
      </w:pPr>
      <w:r>
        <w:rPr>
          <w:rFonts w:hint="eastAsia" w:hAnsi="宋体"/>
          <w:sz w:val="30"/>
          <w:szCs w:val="30"/>
          <w:highlight w:val="none"/>
        </w:rPr>
        <w:t>附件4 企业</w:t>
      </w:r>
      <w:r>
        <w:rPr>
          <w:rFonts w:hAnsi="宋体"/>
          <w:sz w:val="30"/>
          <w:szCs w:val="30"/>
          <w:highlight w:val="none"/>
        </w:rPr>
        <w:t>法</w:t>
      </w:r>
      <w:r>
        <w:rPr>
          <w:rFonts w:hint="eastAsia" w:hAnsi="宋体"/>
          <w:sz w:val="30"/>
          <w:szCs w:val="30"/>
          <w:highlight w:val="none"/>
        </w:rPr>
        <w:t>定代表人</w:t>
      </w:r>
      <w:r>
        <w:rPr>
          <w:rFonts w:hAnsi="宋体"/>
          <w:sz w:val="30"/>
          <w:szCs w:val="30"/>
          <w:highlight w:val="none"/>
        </w:rPr>
        <w:t>/负责人授权</w:t>
      </w:r>
      <w:r>
        <w:rPr>
          <w:rFonts w:hint="eastAsia" w:hAnsi="宋体"/>
          <w:sz w:val="30"/>
          <w:szCs w:val="30"/>
          <w:highlight w:val="none"/>
        </w:rPr>
        <w:t>委托</w:t>
      </w:r>
      <w:r>
        <w:rPr>
          <w:rFonts w:hAnsi="宋体"/>
          <w:sz w:val="30"/>
          <w:szCs w:val="30"/>
          <w:highlight w:val="none"/>
        </w:rPr>
        <w:t>书</w:t>
      </w:r>
      <w:bookmarkEnd w:id="32"/>
    </w:p>
    <w:p>
      <w:pPr>
        <w:spacing w:before="60" w:after="60"/>
        <w:ind w:left="31" w:leftChars="15"/>
        <w:rPr>
          <w:rFonts w:ascii="宋体" w:hAnsi="宋体" w:eastAsia="宋体"/>
          <w:highlight w:val="none"/>
        </w:rPr>
      </w:pPr>
    </w:p>
    <w:p>
      <w:pPr>
        <w:ind w:left="69"/>
        <w:rPr>
          <w:rFonts w:ascii="宋体" w:hAnsi="宋体" w:eastAsia="宋体" w:cs="Sim Sun+ 2"/>
          <w:color w:val="000000"/>
          <w:sz w:val="28"/>
          <w:szCs w:val="28"/>
          <w:highlight w:val="none"/>
          <w:u w:val="single"/>
        </w:rPr>
      </w:pPr>
      <w:r>
        <w:rPr>
          <w:rFonts w:hint="eastAsia" w:ascii="宋体" w:hAnsi="宋体" w:eastAsia="宋体" w:cs="宋体"/>
          <w:color w:val="000000"/>
          <w:sz w:val="28"/>
          <w:szCs w:val="28"/>
          <w:highlight w:val="none"/>
          <w:u w:val="single"/>
        </w:rPr>
        <w:t>厦门国贸创程融资租赁</w:t>
      </w:r>
      <w:r>
        <w:rPr>
          <w:rFonts w:ascii="宋体" w:hAnsi="宋体" w:eastAsia="宋体" w:cs="宋体"/>
          <w:color w:val="000000"/>
          <w:sz w:val="28"/>
          <w:szCs w:val="28"/>
          <w:highlight w:val="none"/>
          <w:u w:val="single"/>
        </w:rPr>
        <w:t>有限公司</w:t>
      </w:r>
      <w:r>
        <w:rPr>
          <w:rFonts w:hint="eastAsia" w:ascii="宋体" w:hAnsi="宋体" w:eastAsia="宋体" w:cs="Sim Sun+ 2"/>
          <w:color w:val="000000"/>
          <w:sz w:val="28"/>
          <w:szCs w:val="28"/>
          <w:highlight w:val="none"/>
        </w:rPr>
        <w:t>：</w:t>
      </w:r>
      <w:r>
        <w:rPr>
          <w:rFonts w:ascii="宋体" w:hAnsi="宋体" w:eastAsia="宋体" w:cs="Sim Sun+ 2"/>
          <w:color w:val="000000"/>
          <w:sz w:val="28"/>
          <w:szCs w:val="28"/>
          <w:highlight w:val="none"/>
        </w:rPr>
        <w:t xml:space="preserve"> </w:t>
      </w:r>
    </w:p>
    <w:p>
      <w:pPr>
        <w:spacing w:before="60" w:after="60"/>
        <w:ind w:left="31" w:leftChars="15"/>
        <w:rPr>
          <w:rFonts w:ascii="宋体" w:hAnsi="宋体" w:eastAsia="宋体"/>
          <w:sz w:val="28"/>
          <w:szCs w:val="28"/>
          <w:highlight w:val="none"/>
        </w:rPr>
      </w:pPr>
      <w:r>
        <w:rPr>
          <w:rFonts w:hint="eastAsia" w:ascii="宋体" w:hAnsi="宋体" w:eastAsia="宋体"/>
          <w:sz w:val="28"/>
          <w:szCs w:val="28"/>
          <w:highlight w:val="none"/>
        </w:rPr>
        <w:t>________________________________（投标单位全称）法定代表人</w:t>
      </w:r>
      <w:r>
        <w:rPr>
          <w:rFonts w:ascii="宋体" w:hAnsi="宋体" w:eastAsia="宋体"/>
          <w:sz w:val="28"/>
          <w:szCs w:val="28"/>
          <w:highlight w:val="none"/>
        </w:rPr>
        <w:t>/负责人</w:t>
      </w:r>
      <w:r>
        <w:rPr>
          <w:rFonts w:hint="eastAsia" w:ascii="宋体" w:hAnsi="宋体" w:eastAsia="宋体"/>
          <w:sz w:val="28"/>
          <w:szCs w:val="28"/>
          <w:highlight w:val="none"/>
        </w:rPr>
        <w:t>___________</w:t>
      </w:r>
      <w:r>
        <w:rPr>
          <w:rFonts w:ascii="宋体" w:hAnsi="宋体" w:eastAsia="宋体"/>
          <w:sz w:val="28"/>
          <w:szCs w:val="28"/>
          <w:highlight w:val="none"/>
        </w:rPr>
        <w:t xml:space="preserve"> </w:t>
      </w:r>
      <w:r>
        <w:rPr>
          <w:rFonts w:hint="eastAsia" w:ascii="宋体" w:hAnsi="宋体" w:eastAsia="宋体"/>
          <w:sz w:val="28"/>
          <w:szCs w:val="28"/>
          <w:highlight w:val="none"/>
        </w:rPr>
        <w:t>授权_______________（身份证</w:t>
      </w:r>
      <w:r>
        <w:rPr>
          <w:rFonts w:ascii="宋体" w:hAnsi="宋体" w:eastAsia="宋体"/>
          <w:sz w:val="28"/>
          <w:szCs w:val="28"/>
          <w:highlight w:val="none"/>
        </w:rPr>
        <w:t xml:space="preserve">号码：                </w:t>
      </w:r>
      <w:r>
        <w:rPr>
          <w:rFonts w:hint="eastAsia" w:ascii="宋体" w:hAnsi="宋体" w:eastAsia="宋体"/>
          <w:sz w:val="28"/>
          <w:szCs w:val="28"/>
          <w:highlight w:val="none"/>
        </w:rPr>
        <w:t>）为全权代表，参加贵司组织的</w:t>
      </w:r>
      <w:r>
        <w:rPr>
          <w:rFonts w:hint="eastAsia" w:ascii="宋体" w:hAnsi="宋体" w:eastAsia="宋体"/>
          <w:sz w:val="28"/>
          <w:szCs w:val="28"/>
          <w:highlight w:val="none"/>
          <w:u w:val="single"/>
        </w:rPr>
        <w:t>厦门国贸创程融资租赁有限公司2026年资产证券化储架项目</w:t>
      </w:r>
      <w:r>
        <w:rPr>
          <w:rFonts w:hint="eastAsia" w:ascii="宋体" w:hAnsi="宋体" w:eastAsia="宋体"/>
          <w:sz w:val="28"/>
          <w:szCs w:val="28"/>
          <w:highlight w:val="none"/>
        </w:rPr>
        <w:t>招标活动，全权处理招标活动中的一切事宜。代理人所签署的一切文件和处理与之有关的一切事务，我们均予以承认。</w:t>
      </w:r>
    </w:p>
    <w:p>
      <w:pPr>
        <w:spacing w:before="60" w:after="60"/>
        <w:ind w:left="31" w:leftChars="15" w:firstLine="560" w:firstLineChars="200"/>
        <w:rPr>
          <w:rFonts w:ascii="宋体" w:hAnsi="宋体" w:eastAsia="宋体"/>
          <w:sz w:val="28"/>
          <w:szCs w:val="28"/>
          <w:highlight w:val="none"/>
        </w:rPr>
      </w:pPr>
      <w:r>
        <w:rPr>
          <w:rFonts w:hint="eastAsia" w:ascii="宋体" w:hAnsi="宋体" w:eastAsia="宋体" w:cs="宋体"/>
          <w:color w:val="000000"/>
          <w:sz w:val="28"/>
          <w:szCs w:val="28"/>
          <w:highlight w:val="none"/>
        </w:rPr>
        <w:t>授权代表人</w:t>
      </w:r>
      <w:r>
        <w:rPr>
          <w:rFonts w:hint="eastAsia" w:ascii="宋体" w:hAnsi="宋体" w:eastAsia="宋体"/>
          <w:sz w:val="28"/>
          <w:szCs w:val="28"/>
          <w:highlight w:val="none"/>
        </w:rPr>
        <w:t>无转委托权，特此委托。</w:t>
      </w:r>
    </w:p>
    <w:p>
      <w:pPr>
        <w:spacing w:before="60" w:after="60"/>
        <w:ind w:left="31" w:leftChars="15"/>
        <w:rPr>
          <w:rFonts w:ascii="宋体" w:hAnsi="宋体" w:eastAsia="宋体"/>
          <w:sz w:val="28"/>
          <w:szCs w:val="28"/>
          <w:highlight w:val="none"/>
        </w:rPr>
      </w:pPr>
    </w:p>
    <w:p>
      <w:pPr>
        <w:spacing w:before="60" w:after="60"/>
        <w:ind w:firstLine="560" w:firstLineChars="200"/>
        <w:rPr>
          <w:rFonts w:ascii="宋体" w:hAnsi="宋体" w:eastAsia="宋体"/>
          <w:sz w:val="28"/>
          <w:szCs w:val="28"/>
          <w:highlight w:val="none"/>
        </w:rPr>
      </w:pPr>
      <w:r>
        <w:rPr>
          <w:rFonts w:hint="eastAsia" w:ascii="宋体" w:hAnsi="宋体" w:eastAsia="宋体" w:cs="宋体"/>
          <w:color w:val="000000"/>
          <w:sz w:val="28"/>
          <w:szCs w:val="28"/>
          <w:highlight w:val="none"/>
        </w:rPr>
        <w:t>后附：授权代表人</w:t>
      </w:r>
      <w:r>
        <w:rPr>
          <w:rFonts w:hint="eastAsia" w:ascii="宋体" w:hAnsi="宋体" w:eastAsia="宋体"/>
          <w:sz w:val="28"/>
          <w:szCs w:val="28"/>
          <w:highlight w:val="none"/>
        </w:rPr>
        <w:t>的身份证复印件（加盖公章）</w:t>
      </w:r>
    </w:p>
    <w:p>
      <w:pPr>
        <w:widowControl/>
        <w:spacing w:line="360" w:lineRule="auto"/>
        <w:ind w:left="69" w:firstLine="4480" w:firstLineChars="1600"/>
        <w:rPr>
          <w:rFonts w:ascii="宋体" w:hAnsi="宋体" w:eastAsia="宋体"/>
          <w:sz w:val="28"/>
          <w:szCs w:val="28"/>
          <w:highlight w:val="none"/>
        </w:rPr>
      </w:pPr>
    </w:p>
    <w:p>
      <w:pPr>
        <w:widowControl/>
        <w:spacing w:line="360" w:lineRule="auto"/>
        <w:ind w:left="69" w:firstLine="4480" w:firstLineChars="1600"/>
        <w:rPr>
          <w:rFonts w:ascii="宋体" w:hAnsi="宋体" w:eastAsia="宋体"/>
          <w:sz w:val="28"/>
          <w:szCs w:val="28"/>
          <w:highlight w:val="none"/>
        </w:rPr>
      </w:pPr>
    </w:p>
    <w:p>
      <w:pPr>
        <w:widowControl/>
        <w:spacing w:line="360" w:lineRule="auto"/>
        <w:ind w:left="69" w:firstLine="4480" w:firstLineChars="1600"/>
        <w:rPr>
          <w:rFonts w:ascii="宋体" w:hAnsi="宋体" w:eastAsia="宋体"/>
          <w:sz w:val="28"/>
          <w:szCs w:val="28"/>
          <w:highlight w:val="none"/>
        </w:rPr>
      </w:pPr>
    </w:p>
    <w:p>
      <w:pPr>
        <w:widowControl/>
        <w:spacing w:line="360" w:lineRule="auto"/>
        <w:ind w:left="69" w:firstLine="4480" w:firstLineChars="1600"/>
        <w:rPr>
          <w:rFonts w:ascii="宋体" w:hAnsi="宋体" w:eastAsia="宋体"/>
          <w:sz w:val="28"/>
          <w:szCs w:val="28"/>
          <w:highlight w:val="none"/>
        </w:rPr>
      </w:pPr>
      <w:r>
        <w:rPr>
          <w:rFonts w:hint="eastAsia" w:ascii="宋体" w:hAnsi="宋体" w:eastAsia="宋体"/>
          <w:sz w:val="28"/>
          <w:szCs w:val="28"/>
          <w:highlight w:val="none"/>
        </w:rPr>
        <w:t xml:space="preserve">投标人（盖章）：          </w:t>
      </w:r>
    </w:p>
    <w:p>
      <w:pPr>
        <w:widowControl/>
        <w:spacing w:line="360" w:lineRule="auto"/>
        <w:ind w:firstLine="2520" w:firstLineChars="900"/>
        <w:rPr>
          <w:rFonts w:ascii="宋体" w:hAnsi="宋体" w:eastAsia="宋体"/>
          <w:sz w:val="28"/>
          <w:szCs w:val="28"/>
          <w:highlight w:val="none"/>
        </w:rPr>
      </w:pPr>
      <w:r>
        <w:rPr>
          <w:rFonts w:hint="eastAsia" w:ascii="宋体" w:hAnsi="宋体" w:eastAsia="宋体" w:cs="宋体"/>
          <w:color w:val="000000"/>
          <w:sz w:val="28"/>
          <w:szCs w:val="28"/>
          <w:highlight w:val="none"/>
        </w:rPr>
        <w:t>企业法定代表人</w:t>
      </w:r>
      <w:r>
        <w:rPr>
          <w:rFonts w:ascii="宋体" w:hAnsi="宋体" w:eastAsia="宋体" w:cs="宋体"/>
          <w:color w:val="000000"/>
          <w:sz w:val="28"/>
          <w:szCs w:val="28"/>
          <w:highlight w:val="none"/>
        </w:rPr>
        <w:t>/负责人（签章）</w:t>
      </w:r>
      <w:r>
        <w:rPr>
          <w:rFonts w:hint="eastAsia" w:ascii="宋体" w:hAnsi="宋体" w:eastAsia="宋体"/>
          <w:sz w:val="28"/>
          <w:szCs w:val="28"/>
          <w:highlight w:val="none"/>
        </w:rPr>
        <w:t xml:space="preserve">：    </w:t>
      </w:r>
    </w:p>
    <w:p>
      <w:pPr>
        <w:widowControl/>
        <w:spacing w:line="360" w:lineRule="auto"/>
        <w:ind w:left="69" w:firstLine="5880" w:firstLineChars="2100"/>
        <w:rPr>
          <w:rFonts w:ascii="宋体" w:hAnsi="宋体" w:eastAsia="宋体"/>
          <w:sz w:val="24"/>
          <w:szCs w:val="28"/>
          <w:highlight w:val="none"/>
        </w:rPr>
      </w:pPr>
      <w:r>
        <w:rPr>
          <w:rFonts w:hint="eastAsia" w:ascii="宋体" w:hAnsi="宋体" w:eastAsia="宋体"/>
          <w:sz w:val="28"/>
          <w:szCs w:val="28"/>
          <w:highlight w:val="none"/>
        </w:rPr>
        <w:t>日期：</w:t>
      </w:r>
    </w:p>
    <w:p>
      <w:pPr>
        <w:widowControl/>
        <w:jc w:val="left"/>
        <w:rPr>
          <w:rFonts w:ascii="宋体" w:hAnsi="宋体" w:eastAsia="宋体"/>
          <w:sz w:val="24"/>
          <w:szCs w:val="28"/>
          <w:highlight w:val="none"/>
        </w:rPr>
      </w:pPr>
      <w:r>
        <w:rPr>
          <w:rFonts w:ascii="宋体" w:hAnsi="宋体" w:eastAsia="宋体"/>
          <w:sz w:val="24"/>
          <w:szCs w:val="28"/>
          <w:highlight w:val="none"/>
        </w:rPr>
        <w:br w:type="page"/>
      </w:r>
    </w:p>
    <w:p>
      <w:pPr>
        <w:pStyle w:val="3"/>
        <w:numPr>
          <w:ilvl w:val="0"/>
          <w:numId w:val="0"/>
        </w:numPr>
        <w:spacing w:before="156"/>
        <w:ind w:firstLine="301" w:firstLineChars="100"/>
        <w:rPr>
          <w:rFonts w:hAnsi="宋体"/>
          <w:sz w:val="30"/>
          <w:szCs w:val="30"/>
          <w:highlight w:val="none"/>
        </w:rPr>
      </w:pPr>
      <w:bookmarkStart w:id="33" w:name="_Toc120861279"/>
      <w:r>
        <w:rPr>
          <w:rFonts w:hint="eastAsia" w:hAnsi="宋体"/>
          <w:sz w:val="30"/>
          <w:szCs w:val="30"/>
          <w:highlight w:val="none"/>
        </w:rPr>
        <w:t>附件</w:t>
      </w:r>
      <w:r>
        <w:rPr>
          <w:rFonts w:hAnsi="宋体"/>
          <w:sz w:val="30"/>
          <w:szCs w:val="30"/>
          <w:highlight w:val="none"/>
        </w:rPr>
        <w:t>5</w:t>
      </w:r>
      <w:r>
        <w:rPr>
          <w:rFonts w:hint="eastAsia" w:hAnsi="宋体"/>
          <w:sz w:val="30"/>
          <w:szCs w:val="30"/>
          <w:highlight w:val="none"/>
        </w:rPr>
        <w:t xml:space="preserve"> 廉洁承诺函</w:t>
      </w:r>
      <w:bookmarkEnd w:id="33"/>
    </w:p>
    <w:p>
      <w:pPr>
        <w:ind w:left="69" w:firstLine="560" w:firstLineChars="200"/>
        <w:rPr>
          <w:rFonts w:ascii="宋体" w:hAnsi="宋体" w:eastAsia="宋体"/>
          <w:sz w:val="28"/>
          <w:szCs w:val="28"/>
          <w:highlight w:val="none"/>
        </w:rPr>
      </w:pPr>
    </w:p>
    <w:p>
      <w:pPr>
        <w:widowControl/>
        <w:rPr>
          <w:rFonts w:ascii="宋体" w:hAnsi="宋体" w:eastAsia="宋体"/>
          <w:sz w:val="28"/>
          <w:szCs w:val="28"/>
          <w:highlight w:val="none"/>
        </w:rPr>
      </w:pPr>
      <w:r>
        <w:rPr>
          <w:rFonts w:hint="eastAsia" w:ascii="宋体" w:hAnsi="宋体" w:eastAsia="宋体"/>
          <w:sz w:val="28"/>
          <w:szCs w:val="28"/>
          <w:highlight w:val="none"/>
        </w:rPr>
        <w:t>厦门国贸创程融资租赁有限公司：</w:t>
      </w:r>
    </w:p>
    <w:p>
      <w:pPr>
        <w:widowControl/>
        <w:ind w:firstLine="560" w:firstLineChars="200"/>
        <w:rPr>
          <w:rFonts w:ascii="宋体" w:hAnsi="宋体" w:eastAsia="宋体"/>
          <w:sz w:val="28"/>
          <w:szCs w:val="28"/>
          <w:highlight w:val="none"/>
        </w:rPr>
      </w:pPr>
      <w:r>
        <w:rPr>
          <w:rFonts w:hint="eastAsia" w:ascii="宋体" w:hAnsi="宋体" w:eastAsia="宋体"/>
          <w:sz w:val="28"/>
          <w:szCs w:val="28"/>
          <w:highlight w:val="none"/>
        </w:rPr>
        <w:t>为了在</w:t>
      </w:r>
      <w:r>
        <w:rPr>
          <w:rFonts w:hint="eastAsia" w:ascii="宋体" w:hAnsi="宋体" w:eastAsia="宋体"/>
          <w:sz w:val="28"/>
          <w:szCs w:val="28"/>
          <w:highlight w:val="none"/>
          <w:u w:val="single"/>
        </w:rPr>
        <w:t>厦门国贸创程融资租赁有限公司2026年资产证券化储架项目</w:t>
      </w:r>
      <w:r>
        <w:rPr>
          <w:rFonts w:hint="eastAsia" w:ascii="宋体" w:hAnsi="宋体" w:eastAsia="宋体"/>
          <w:sz w:val="28"/>
          <w:szCs w:val="28"/>
          <w:highlight w:val="none"/>
        </w:rPr>
        <w:t>招标活动中保持廉洁自律的工作作风，防止各种不正当行为的发生，根据国家和厦门市有关廉政建设的规定，结合本项目特点，特承诺如下：</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1</w:t>
      </w:r>
      <w:r>
        <w:rPr>
          <w:rFonts w:ascii="宋体" w:hAnsi="宋体" w:eastAsia="宋体"/>
          <w:sz w:val="28"/>
          <w:szCs w:val="28"/>
          <w:highlight w:val="none"/>
        </w:rPr>
        <w:t>.</w:t>
      </w:r>
      <w:r>
        <w:rPr>
          <w:rFonts w:hint="eastAsia" w:ascii="宋体" w:hAnsi="宋体" w:eastAsia="宋体"/>
          <w:sz w:val="28"/>
          <w:szCs w:val="28"/>
          <w:highlight w:val="none"/>
        </w:rPr>
        <w:t>我方及相关工作人员不得以任何形式向贵司相关工作人员提供回扣等好处费。</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2</w:t>
      </w:r>
      <w:r>
        <w:rPr>
          <w:rFonts w:ascii="宋体" w:hAnsi="宋体" w:eastAsia="宋体"/>
          <w:sz w:val="28"/>
          <w:szCs w:val="28"/>
          <w:highlight w:val="none"/>
        </w:rPr>
        <w:t>.</w:t>
      </w:r>
      <w:r>
        <w:rPr>
          <w:rFonts w:hint="eastAsia" w:ascii="宋体" w:hAnsi="宋体" w:eastAsia="宋体"/>
          <w:sz w:val="28"/>
          <w:szCs w:val="28"/>
          <w:highlight w:val="none"/>
        </w:rPr>
        <w:t>我方及相关工作人员不得向贵司相关工作人员提供礼金、有价证券、贵重物品，不得为贵司相关工作人员报销任何应由个人支付的费用。</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3</w:t>
      </w:r>
      <w:r>
        <w:rPr>
          <w:rFonts w:ascii="宋体" w:hAnsi="宋体" w:eastAsia="宋体"/>
          <w:sz w:val="28"/>
          <w:szCs w:val="28"/>
          <w:highlight w:val="none"/>
        </w:rPr>
        <w:t>.</w:t>
      </w:r>
      <w:r>
        <w:rPr>
          <w:rFonts w:hint="eastAsia" w:ascii="宋体" w:hAnsi="宋体" w:eastAsia="宋体"/>
          <w:sz w:val="28"/>
          <w:szCs w:val="28"/>
          <w:highlight w:val="none"/>
        </w:rPr>
        <w:t>我方及相关工作人员不得邀请贵司相关工作人员参加可能对履行责任、义务有影响的宴请和娱乐活动。</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4</w:t>
      </w:r>
      <w:r>
        <w:rPr>
          <w:rFonts w:ascii="宋体" w:hAnsi="宋体" w:eastAsia="宋体"/>
          <w:sz w:val="28"/>
          <w:szCs w:val="28"/>
          <w:highlight w:val="none"/>
        </w:rPr>
        <w:t>.</w:t>
      </w:r>
      <w:r>
        <w:rPr>
          <w:rFonts w:hint="eastAsia" w:ascii="宋体" w:hAnsi="宋体" w:eastAsia="宋体"/>
          <w:sz w:val="28"/>
          <w:szCs w:val="28"/>
          <w:highlight w:val="none"/>
        </w:rPr>
        <w:t>我方及其相关工作人员不得向贵司相关工作人员为其住房装修、婚丧嫁娶、家属和子女的工作安排以及出国等提供方便。</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5</w:t>
      </w:r>
      <w:r>
        <w:rPr>
          <w:rFonts w:ascii="宋体" w:hAnsi="宋体" w:eastAsia="宋体"/>
          <w:sz w:val="28"/>
          <w:szCs w:val="28"/>
          <w:highlight w:val="none"/>
        </w:rPr>
        <w:t>.</w:t>
      </w:r>
      <w:r>
        <w:rPr>
          <w:rFonts w:hint="eastAsia" w:ascii="宋体" w:hAnsi="宋体" w:eastAsia="宋体"/>
          <w:sz w:val="28"/>
          <w:szCs w:val="28"/>
          <w:highlight w:val="none"/>
        </w:rPr>
        <w:t>我方不得接受贵司相关工作人员介绍家属或者亲友从事与我方项目有关的经济活动。</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w:t>
      </w:r>
      <w:r>
        <w:rPr>
          <w:rFonts w:ascii="宋体" w:hAnsi="宋体" w:eastAsia="宋体"/>
          <w:sz w:val="28"/>
          <w:szCs w:val="28"/>
          <w:highlight w:val="none"/>
        </w:rPr>
        <w:t>6.</w:t>
      </w:r>
      <w:r>
        <w:rPr>
          <w:rFonts w:hint="eastAsia" w:ascii="宋体" w:hAnsi="宋体" w:eastAsia="宋体"/>
          <w:sz w:val="28"/>
          <w:szCs w:val="28"/>
          <w:highlight w:val="none"/>
        </w:rPr>
        <w:t>我方不得以洽谈工作、签订经济合同为借口，邀请贵司工作人员及相关供应商外出旅游和进入营业性高档娱乐场所。</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w:t>
      </w:r>
      <w:r>
        <w:rPr>
          <w:rFonts w:ascii="宋体" w:hAnsi="宋体" w:eastAsia="宋体"/>
          <w:sz w:val="28"/>
          <w:szCs w:val="28"/>
          <w:highlight w:val="none"/>
        </w:rPr>
        <w:t>7.</w:t>
      </w:r>
      <w:r>
        <w:rPr>
          <w:rFonts w:hint="eastAsia" w:ascii="宋体" w:hAnsi="宋体" w:eastAsia="宋体"/>
          <w:sz w:val="28"/>
          <w:szCs w:val="28"/>
          <w:highlight w:val="none"/>
        </w:rPr>
        <w:t>我方不得为贵司工作人员购置或者提供通讯工具、交通工具、家电、高档办公用品等物品。</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w:t>
      </w:r>
      <w:r>
        <w:rPr>
          <w:rFonts w:ascii="宋体" w:hAnsi="宋体" w:eastAsia="宋体"/>
          <w:sz w:val="28"/>
          <w:szCs w:val="28"/>
          <w:highlight w:val="none"/>
        </w:rPr>
        <w:t>8.</w:t>
      </w:r>
      <w:r>
        <w:rPr>
          <w:rFonts w:hint="eastAsia" w:ascii="宋体" w:hAnsi="宋体" w:eastAsia="宋体"/>
          <w:sz w:val="28"/>
          <w:szCs w:val="28"/>
          <w:highlight w:val="none"/>
        </w:rPr>
        <w:t>我方如发现对方工作人员有违反上述约定者，应向贵司领导或者贵司上级单位举报。我方不得找任何借口对贵司进行报复。</w:t>
      </w:r>
    </w:p>
    <w:p>
      <w:pPr>
        <w:widowControl/>
        <w:rPr>
          <w:rFonts w:ascii="宋体" w:hAnsi="宋体" w:eastAsia="宋体"/>
          <w:sz w:val="28"/>
          <w:szCs w:val="28"/>
          <w:highlight w:val="none"/>
        </w:rPr>
      </w:pPr>
      <w:r>
        <w:rPr>
          <w:rFonts w:hint="eastAsia" w:ascii="宋体" w:hAnsi="宋体" w:eastAsia="宋体"/>
          <w:sz w:val="28"/>
          <w:szCs w:val="28"/>
          <w:highlight w:val="none"/>
        </w:rPr>
        <w:t xml:space="preserve">     </w:t>
      </w:r>
      <w:r>
        <w:rPr>
          <w:rFonts w:ascii="宋体" w:hAnsi="宋体" w:eastAsia="宋体"/>
          <w:sz w:val="28"/>
          <w:szCs w:val="28"/>
          <w:highlight w:val="none"/>
        </w:rPr>
        <w:t>9</w:t>
      </w:r>
      <w:r>
        <w:rPr>
          <w:rFonts w:hint="eastAsia" w:ascii="宋体" w:hAnsi="宋体" w:eastAsia="宋体"/>
          <w:sz w:val="28"/>
          <w:szCs w:val="28"/>
          <w:highlight w:val="none"/>
        </w:rPr>
        <w:t>.我方如有违反本承诺函或者采用不正当的手段行贿贵司工作人员，或提供贿赂，贵司可视具体情节和造成的后果轻重，扣除我方承销费用的2%作为廉洁违约金，由此给贵司造成的直接经济损失均由我方承担。</w:t>
      </w:r>
    </w:p>
    <w:p>
      <w:pPr>
        <w:ind w:firstLine="4818" w:firstLineChars="1721"/>
        <w:rPr>
          <w:rFonts w:ascii="宋体" w:hAnsi="宋体" w:eastAsia="宋体" w:cs="宋体"/>
          <w:color w:val="000000"/>
          <w:sz w:val="28"/>
          <w:szCs w:val="28"/>
          <w:highlight w:val="none"/>
        </w:rPr>
      </w:pPr>
    </w:p>
    <w:p>
      <w:pPr>
        <w:ind w:firstLine="4818" w:firstLineChars="1721"/>
        <w:rPr>
          <w:rFonts w:ascii="宋体" w:hAnsi="宋体" w:eastAsia="宋体" w:cs="宋体"/>
          <w:color w:val="000000"/>
          <w:sz w:val="28"/>
          <w:szCs w:val="28"/>
          <w:highlight w:val="none"/>
        </w:rPr>
      </w:pPr>
    </w:p>
    <w:p>
      <w:pPr>
        <w:ind w:firstLine="4818" w:firstLineChars="1721"/>
        <w:rPr>
          <w:rFonts w:ascii="宋体" w:hAnsi="宋体" w:eastAsia="宋体" w:cs="宋体"/>
          <w:color w:val="000000"/>
          <w:sz w:val="28"/>
          <w:szCs w:val="28"/>
          <w:highlight w:val="none"/>
        </w:rPr>
      </w:pPr>
    </w:p>
    <w:p>
      <w:pPr>
        <w:ind w:firstLine="4818" w:firstLineChars="1721"/>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t>投标人（盖章）：</w:t>
      </w:r>
      <w:r>
        <w:rPr>
          <w:rFonts w:ascii="宋体" w:hAnsi="宋体" w:eastAsia="宋体" w:cs="宋体"/>
          <w:color w:val="000000"/>
          <w:sz w:val="28"/>
          <w:szCs w:val="28"/>
          <w:highlight w:val="none"/>
        </w:rPr>
        <w:t xml:space="preserve"> </w:t>
      </w:r>
    </w:p>
    <w:p>
      <w:pPr>
        <w:ind w:firstLine="4256" w:firstLineChars="1520"/>
        <w:rPr>
          <w:rFonts w:ascii="宋体" w:hAnsi="宋体" w:eastAsia="宋体"/>
          <w:sz w:val="28"/>
          <w:szCs w:val="28"/>
          <w:highlight w:val="none"/>
        </w:rPr>
      </w:pPr>
      <w:r>
        <w:rPr>
          <w:rFonts w:hint="eastAsia" w:ascii="宋体" w:hAnsi="宋体" w:eastAsia="宋体" w:cs="宋体"/>
          <w:color w:val="000000"/>
          <w:sz w:val="28"/>
          <w:szCs w:val="28"/>
          <w:highlight w:val="none"/>
        </w:rPr>
        <w:t>授权代表人（签章）：</w:t>
      </w:r>
      <w:r>
        <w:rPr>
          <w:rFonts w:ascii="宋体" w:hAnsi="宋体" w:eastAsia="宋体" w:cs="宋体"/>
          <w:color w:val="000000"/>
          <w:sz w:val="28"/>
          <w:szCs w:val="28"/>
          <w:highlight w:val="none"/>
        </w:rPr>
        <w:t xml:space="preserve"> </w:t>
      </w:r>
    </w:p>
    <w:p>
      <w:pPr>
        <w:ind w:left="4200" w:leftChars="2000" w:firstLine="2013" w:firstLineChars="719"/>
        <w:rPr>
          <w:rFonts w:ascii="宋体" w:hAnsi="宋体" w:eastAsia="宋体"/>
          <w:sz w:val="28"/>
          <w:szCs w:val="28"/>
          <w:highlight w:val="none"/>
        </w:rPr>
      </w:pPr>
      <w:r>
        <w:rPr>
          <w:rFonts w:hint="eastAsia" w:ascii="宋体" w:hAnsi="宋体" w:eastAsia="宋体"/>
          <w:sz w:val="28"/>
          <w:szCs w:val="28"/>
          <w:highlight w:val="none"/>
        </w:rPr>
        <w:t>日期：</w:t>
      </w:r>
    </w:p>
    <w:p>
      <w:pPr>
        <w:widowControl/>
        <w:rPr>
          <w:rFonts w:ascii="宋体" w:hAnsi="宋体" w:eastAsia="宋体"/>
          <w:sz w:val="28"/>
          <w:szCs w:val="28"/>
        </w:rPr>
      </w:pPr>
    </w:p>
    <w:p>
      <w:pPr>
        <w:pStyle w:val="3"/>
        <w:widowControl/>
        <w:numPr>
          <w:ilvl w:val="0"/>
          <w:numId w:val="0"/>
        </w:numPr>
        <w:spacing w:before="156"/>
      </w:pPr>
    </w:p>
    <w:sectPr>
      <w:pgSz w:w="11906" w:h="16838"/>
      <w:pgMar w:top="1440" w:right="1133" w:bottom="426"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
    <w:altName w:val="宋体"/>
    <w:panose1 w:val="00000000000000000000"/>
    <w:charset w:val="86"/>
    <w:family w:val="auto"/>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im Sun+ 2">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fldChar w:fldCharType="begin"/>
    </w:r>
    <w:r>
      <w:instrText xml:space="preserve">PAGE   \* MERGEFORMAT</w:instrText>
    </w:r>
    <w:r>
      <w:fldChar w:fldCharType="separate"/>
    </w:r>
    <w:r>
      <w:rPr>
        <w:lang w:val="zh-CN"/>
      </w:rPr>
      <w:t>20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ascii="华文楷体" w:hAnsi="华文楷体" w:eastAsia="华文楷体"/>
        <w:sz w:val="21"/>
        <w:szCs w:val="21"/>
      </w:rPr>
    </w:pPr>
    <w:r>
      <w:rPr>
        <w:rFonts w:hint="eastAsia" w:ascii="华文楷体" w:hAnsi="华文楷体" w:eastAsia="华文楷体"/>
        <w:sz w:val="21"/>
        <w:szCs w:val="21"/>
      </w:rPr>
      <w:t>厦门国贸创程融资租赁有限公司</w:t>
    </w:r>
    <w:r>
      <w:rPr>
        <w:rFonts w:ascii="华文楷体" w:hAnsi="华文楷体" w:eastAsia="华文楷体"/>
        <w:sz w:val="21"/>
        <w:szCs w:val="21"/>
      </w:rPr>
      <w:t>202</w:t>
    </w:r>
    <w:r>
      <w:rPr>
        <w:rFonts w:hint="eastAsia" w:ascii="华文楷体" w:hAnsi="华文楷体" w:eastAsia="华文楷体"/>
        <w:sz w:val="21"/>
        <w:szCs w:val="21"/>
      </w:rPr>
      <w:t>6</w:t>
    </w:r>
    <w:r>
      <w:rPr>
        <w:rFonts w:ascii="华文楷体" w:hAnsi="华文楷体" w:eastAsia="华文楷体"/>
        <w:sz w:val="21"/>
        <w:szCs w:val="21"/>
      </w:rPr>
      <w:t>年</w:t>
    </w:r>
    <w:r>
      <w:rPr>
        <w:rFonts w:hint="eastAsia" w:ascii="华文楷体" w:hAnsi="华文楷体" w:eastAsia="华文楷体"/>
        <w:sz w:val="21"/>
        <w:szCs w:val="21"/>
      </w:rPr>
      <w:t>资产证券化储架项目招标文件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Thousand"/>
      <w:lvlText w:val="%1、"/>
      <w:lvlJc w:val="left"/>
      <w:pPr>
        <w:ind w:left="420" w:hanging="420"/>
      </w:pPr>
    </w:lvl>
    <w:lvl w:ilvl="1" w:tentative="0">
      <w:start w:val="1"/>
      <w:numFmt w:val="lowerLetter"/>
      <w:pStyle w:val="3"/>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8166EA"/>
    <w:multiLevelType w:val="multilevel"/>
    <w:tmpl w:val="1E8166EA"/>
    <w:lvl w:ilvl="0" w:tentative="0">
      <w:start w:val="1"/>
      <w:numFmt w:val="chineseCountingThousand"/>
      <w:suff w:val="space"/>
      <w:lvlText w:val="第%1条"/>
      <w:lvlJc w:val="left"/>
      <w:pPr>
        <w:ind w:left="0" w:firstLine="0"/>
      </w:pPr>
      <w:rPr>
        <w:rFonts w:hint="eastAsia" w:eastAsia="黑体"/>
        <w:color w:val="auto"/>
        <w:lang w:val="en-US"/>
      </w:rPr>
    </w:lvl>
    <w:lvl w:ilvl="1" w:tentative="0">
      <w:start w:val="1"/>
      <w:numFmt w:val="decimal"/>
      <w:suff w:val="space"/>
      <w:lvlText w:val="%2、"/>
      <w:lvlJc w:val="left"/>
      <w:pPr>
        <w:ind w:left="0" w:firstLine="0"/>
      </w:pPr>
      <w:rPr>
        <w:rFonts w:hint="eastAsia"/>
        <w:b w:val="0"/>
      </w:rPr>
    </w:lvl>
    <w:lvl w:ilvl="2" w:tentative="0">
      <w:start w:val="1"/>
      <w:numFmt w:val="decimal"/>
      <w:suff w:val="space"/>
      <w:lvlText w:val="(%3)"/>
      <w:lvlJc w:val="left"/>
      <w:pPr>
        <w:ind w:left="0" w:firstLine="0"/>
      </w:pPr>
      <w:rPr>
        <w:rFonts w:hint="eastAsia" w:ascii="宋体" w:hAnsi="宋体" w:eastAsia="宋体"/>
        <w:b w:val="0"/>
      </w:rPr>
    </w:lvl>
    <w:lvl w:ilvl="3" w:tentative="0">
      <w:start w:val="1"/>
      <w:numFmt w:val="lowerLetter"/>
      <w:lvlText w:val="%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2">
    <w:nsid w:val="617ABB2F"/>
    <w:multiLevelType w:val="singleLevel"/>
    <w:tmpl w:val="617ABB2F"/>
    <w:lvl w:ilvl="0" w:tentative="0">
      <w:start w:val="2"/>
      <w:numFmt w:val="chineseCounting"/>
      <w:suff w:val="nothing"/>
      <w:lvlText w:val="%1、"/>
      <w:lvlJc w:val="left"/>
      <w:rPr>
        <w:rFonts w:hint="eastAsia"/>
      </w:rPr>
    </w:lvl>
  </w:abstractNum>
  <w:abstractNum w:abstractNumId="3">
    <w:nsid w:val="6C8D1C97"/>
    <w:multiLevelType w:val="multilevel"/>
    <w:tmpl w:val="6C8D1C97"/>
    <w:lvl w:ilvl="0" w:tentative="0">
      <w:start w:val="1"/>
      <w:numFmt w:val="decimal"/>
      <w:lvlText w:val="%1."/>
      <w:lvlJc w:val="left"/>
      <w:pPr>
        <w:ind w:left="489" w:hanging="420"/>
      </w:pPr>
    </w:lvl>
    <w:lvl w:ilvl="1" w:tentative="0">
      <w:start w:val="1"/>
      <w:numFmt w:val="lowerLetter"/>
      <w:lvlText w:val="%2)"/>
      <w:lvlJc w:val="left"/>
      <w:pPr>
        <w:ind w:left="909" w:hanging="420"/>
      </w:pPr>
    </w:lvl>
    <w:lvl w:ilvl="2" w:tentative="0">
      <w:start w:val="1"/>
      <w:numFmt w:val="lowerRoman"/>
      <w:lvlText w:val="%3."/>
      <w:lvlJc w:val="right"/>
      <w:pPr>
        <w:ind w:left="1329" w:hanging="420"/>
      </w:pPr>
    </w:lvl>
    <w:lvl w:ilvl="3" w:tentative="0">
      <w:start w:val="1"/>
      <w:numFmt w:val="decimal"/>
      <w:lvlText w:val="%4."/>
      <w:lvlJc w:val="left"/>
      <w:pPr>
        <w:ind w:left="1749" w:hanging="420"/>
      </w:pPr>
    </w:lvl>
    <w:lvl w:ilvl="4" w:tentative="0">
      <w:start w:val="1"/>
      <w:numFmt w:val="lowerLetter"/>
      <w:lvlText w:val="%5)"/>
      <w:lvlJc w:val="left"/>
      <w:pPr>
        <w:ind w:left="2169" w:hanging="420"/>
      </w:pPr>
    </w:lvl>
    <w:lvl w:ilvl="5" w:tentative="0">
      <w:start w:val="1"/>
      <w:numFmt w:val="lowerRoman"/>
      <w:lvlText w:val="%6."/>
      <w:lvlJc w:val="right"/>
      <w:pPr>
        <w:ind w:left="2589" w:hanging="420"/>
      </w:pPr>
    </w:lvl>
    <w:lvl w:ilvl="6" w:tentative="0">
      <w:start w:val="1"/>
      <w:numFmt w:val="decimal"/>
      <w:lvlText w:val="%7."/>
      <w:lvlJc w:val="left"/>
      <w:pPr>
        <w:ind w:left="3009" w:hanging="420"/>
      </w:pPr>
    </w:lvl>
    <w:lvl w:ilvl="7" w:tentative="0">
      <w:start w:val="1"/>
      <w:numFmt w:val="lowerLetter"/>
      <w:lvlText w:val="%8)"/>
      <w:lvlJc w:val="left"/>
      <w:pPr>
        <w:ind w:left="3429" w:hanging="420"/>
      </w:pPr>
    </w:lvl>
    <w:lvl w:ilvl="8" w:tentative="0">
      <w:start w:val="1"/>
      <w:numFmt w:val="lowerRoman"/>
      <w:lvlText w:val="%9."/>
      <w:lvlJc w:val="right"/>
      <w:pPr>
        <w:ind w:left="3849"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zOWZmYWQ5N2ViZTZmNmI4Njg0MzA2ZjdkNzQ3ZjAifQ=="/>
  </w:docVars>
  <w:rsids>
    <w:rsidRoot w:val="00BE2D02"/>
    <w:rsid w:val="00001829"/>
    <w:rsid w:val="00002E68"/>
    <w:rsid w:val="00003AF9"/>
    <w:rsid w:val="00003E23"/>
    <w:rsid w:val="00004B3E"/>
    <w:rsid w:val="0000665F"/>
    <w:rsid w:val="00006E04"/>
    <w:rsid w:val="00007CD2"/>
    <w:rsid w:val="00010D02"/>
    <w:rsid w:val="000113E9"/>
    <w:rsid w:val="00012AA9"/>
    <w:rsid w:val="000157D9"/>
    <w:rsid w:val="00015CD7"/>
    <w:rsid w:val="0001602D"/>
    <w:rsid w:val="00017308"/>
    <w:rsid w:val="0002157D"/>
    <w:rsid w:val="000216B7"/>
    <w:rsid w:val="000238CF"/>
    <w:rsid w:val="00024768"/>
    <w:rsid w:val="000258AB"/>
    <w:rsid w:val="00026B43"/>
    <w:rsid w:val="00027149"/>
    <w:rsid w:val="000276A5"/>
    <w:rsid w:val="00027E60"/>
    <w:rsid w:val="00030500"/>
    <w:rsid w:val="000319AE"/>
    <w:rsid w:val="00031D21"/>
    <w:rsid w:val="00032796"/>
    <w:rsid w:val="00032ADC"/>
    <w:rsid w:val="000331D9"/>
    <w:rsid w:val="00033429"/>
    <w:rsid w:val="000334D5"/>
    <w:rsid w:val="00033AFC"/>
    <w:rsid w:val="00033DBD"/>
    <w:rsid w:val="00037F34"/>
    <w:rsid w:val="000420CB"/>
    <w:rsid w:val="000426E3"/>
    <w:rsid w:val="000431D2"/>
    <w:rsid w:val="00043991"/>
    <w:rsid w:val="00043B01"/>
    <w:rsid w:val="00044CE0"/>
    <w:rsid w:val="00045340"/>
    <w:rsid w:val="00045383"/>
    <w:rsid w:val="00045563"/>
    <w:rsid w:val="000469A1"/>
    <w:rsid w:val="00047C32"/>
    <w:rsid w:val="00047FB0"/>
    <w:rsid w:val="000500E9"/>
    <w:rsid w:val="00050A9E"/>
    <w:rsid w:val="00052A49"/>
    <w:rsid w:val="00055588"/>
    <w:rsid w:val="00056146"/>
    <w:rsid w:val="00060A05"/>
    <w:rsid w:val="0006155D"/>
    <w:rsid w:val="000618A1"/>
    <w:rsid w:val="000620CD"/>
    <w:rsid w:val="00063CEB"/>
    <w:rsid w:val="00071EA6"/>
    <w:rsid w:val="00074360"/>
    <w:rsid w:val="00074AA4"/>
    <w:rsid w:val="000771CF"/>
    <w:rsid w:val="00080FC6"/>
    <w:rsid w:val="00081D30"/>
    <w:rsid w:val="000840DA"/>
    <w:rsid w:val="00085210"/>
    <w:rsid w:val="000856FC"/>
    <w:rsid w:val="00086A15"/>
    <w:rsid w:val="00087830"/>
    <w:rsid w:val="00091628"/>
    <w:rsid w:val="0009272D"/>
    <w:rsid w:val="00092D76"/>
    <w:rsid w:val="0009433A"/>
    <w:rsid w:val="00095FCA"/>
    <w:rsid w:val="000967E4"/>
    <w:rsid w:val="00097767"/>
    <w:rsid w:val="00097811"/>
    <w:rsid w:val="000A0259"/>
    <w:rsid w:val="000A0B15"/>
    <w:rsid w:val="000A0F16"/>
    <w:rsid w:val="000A2156"/>
    <w:rsid w:val="000A2A41"/>
    <w:rsid w:val="000A33F5"/>
    <w:rsid w:val="000A4148"/>
    <w:rsid w:val="000A4E37"/>
    <w:rsid w:val="000A597B"/>
    <w:rsid w:val="000A6C87"/>
    <w:rsid w:val="000B1362"/>
    <w:rsid w:val="000B1F1E"/>
    <w:rsid w:val="000B2ADD"/>
    <w:rsid w:val="000B34BB"/>
    <w:rsid w:val="000B395F"/>
    <w:rsid w:val="000B45A4"/>
    <w:rsid w:val="000B4703"/>
    <w:rsid w:val="000B5C19"/>
    <w:rsid w:val="000B7F6C"/>
    <w:rsid w:val="000C069C"/>
    <w:rsid w:val="000C31A6"/>
    <w:rsid w:val="000C6BAC"/>
    <w:rsid w:val="000D2CDF"/>
    <w:rsid w:val="000D34B3"/>
    <w:rsid w:val="000D59F9"/>
    <w:rsid w:val="000D5E90"/>
    <w:rsid w:val="000D6951"/>
    <w:rsid w:val="000E097A"/>
    <w:rsid w:val="000E0A64"/>
    <w:rsid w:val="000E2E84"/>
    <w:rsid w:val="000E3831"/>
    <w:rsid w:val="000E5805"/>
    <w:rsid w:val="000E6134"/>
    <w:rsid w:val="000E630D"/>
    <w:rsid w:val="000E7E57"/>
    <w:rsid w:val="000F18AE"/>
    <w:rsid w:val="000F1EC6"/>
    <w:rsid w:val="000F23A7"/>
    <w:rsid w:val="000F474E"/>
    <w:rsid w:val="000F4FFF"/>
    <w:rsid w:val="000F52E9"/>
    <w:rsid w:val="000F5A07"/>
    <w:rsid w:val="000F5FD0"/>
    <w:rsid w:val="000F64C1"/>
    <w:rsid w:val="000F6BC6"/>
    <w:rsid w:val="000F7177"/>
    <w:rsid w:val="00102D8A"/>
    <w:rsid w:val="001042DC"/>
    <w:rsid w:val="0010448A"/>
    <w:rsid w:val="00104F79"/>
    <w:rsid w:val="001052ED"/>
    <w:rsid w:val="001056AC"/>
    <w:rsid w:val="00106680"/>
    <w:rsid w:val="00106DD6"/>
    <w:rsid w:val="00106EA2"/>
    <w:rsid w:val="00107305"/>
    <w:rsid w:val="00110640"/>
    <w:rsid w:val="001110B4"/>
    <w:rsid w:val="00111561"/>
    <w:rsid w:val="001115D0"/>
    <w:rsid w:val="00112E3B"/>
    <w:rsid w:val="00112FFC"/>
    <w:rsid w:val="001134B5"/>
    <w:rsid w:val="0011595A"/>
    <w:rsid w:val="00116380"/>
    <w:rsid w:val="001172C3"/>
    <w:rsid w:val="001201D9"/>
    <w:rsid w:val="001214D3"/>
    <w:rsid w:val="00123DB1"/>
    <w:rsid w:val="0012422D"/>
    <w:rsid w:val="0012550B"/>
    <w:rsid w:val="001265BE"/>
    <w:rsid w:val="00126E66"/>
    <w:rsid w:val="0012719E"/>
    <w:rsid w:val="00130030"/>
    <w:rsid w:val="00131D52"/>
    <w:rsid w:val="00132CD3"/>
    <w:rsid w:val="00133000"/>
    <w:rsid w:val="00134015"/>
    <w:rsid w:val="00134293"/>
    <w:rsid w:val="001364BE"/>
    <w:rsid w:val="00136F5C"/>
    <w:rsid w:val="00137517"/>
    <w:rsid w:val="00143307"/>
    <w:rsid w:val="00143FDB"/>
    <w:rsid w:val="001449CE"/>
    <w:rsid w:val="001479B0"/>
    <w:rsid w:val="001522D2"/>
    <w:rsid w:val="0015506B"/>
    <w:rsid w:val="00155638"/>
    <w:rsid w:val="00155A6B"/>
    <w:rsid w:val="001560F1"/>
    <w:rsid w:val="00156D62"/>
    <w:rsid w:val="0015705D"/>
    <w:rsid w:val="0015737F"/>
    <w:rsid w:val="001579ED"/>
    <w:rsid w:val="00157AB8"/>
    <w:rsid w:val="00157B3A"/>
    <w:rsid w:val="00160F78"/>
    <w:rsid w:val="001617BA"/>
    <w:rsid w:val="00162882"/>
    <w:rsid w:val="00164B90"/>
    <w:rsid w:val="00166B2B"/>
    <w:rsid w:val="0016772F"/>
    <w:rsid w:val="00167F79"/>
    <w:rsid w:val="00170B38"/>
    <w:rsid w:val="00171372"/>
    <w:rsid w:val="00171CE5"/>
    <w:rsid w:val="00172076"/>
    <w:rsid w:val="00172BDB"/>
    <w:rsid w:val="00174CE3"/>
    <w:rsid w:val="0017591E"/>
    <w:rsid w:val="00175F91"/>
    <w:rsid w:val="001769B6"/>
    <w:rsid w:val="001775BA"/>
    <w:rsid w:val="001804F0"/>
    <w:rsid w:val="00180727"/>
    <w:rsid w:val="00181720"/>
    <w:rsid w:val="0018176C"/>
    <w:rsid w:val="00181AA5"/>
    <w:rsid w:val="00182272"/>
    <w:rsid w:val="00182E0E"/>
    <w:rsid w:val="00184033"/>
    <w:rsid w:val="00184E2D"/>
    <w:rsid w:val="00184E63"/>
    <w:rsid w:val="00186A76"/>
    <w:rsid w:val="00187F1E"/>
    <w:rsid w:val="00195DB1"/>
    <w:rsid w:val="00195DC0"/>
    <w:rsid w:val="001A0221"/>
    <w:rsid w:val="001A15BD"/>
    <w:rsid w:val="001A21EC"/>
    <w:rsid w:val="001A24C6"/>
    <w:rsid w:val="001A404C"/>
    <w:rsid w:val="001A4A6F"/>
    <w:rsid w:val="001A4CDB"/>
    <w:rsid w:val="001A507B"/>
    <w:rsid w:val="001A5253"/>
    <w:rsid w:val="001A5DA5"/>
    <w:rsid w:val="001A7101"/>
    <w:rsid w:val="001B023F"/>
    <w:rsid w:val="001B11E8"/>
    <w:rsid w:val="001B4171"/>
    <w:rsid w:val="001B4857"/>
    <w:rsid w:val="001B5410"/>
    <w:rsid w:val="001B6144"/>
    <w:rsid w:val="001C03B2"/>
    <w:rsid w:val="001C27A9"/>
    <w:rsid w:val="001C3DF4"/>
    <w:rsid w:val="001C47BF"/>
    <w:rsid w:val="001C4946"/>
    <w:rsid w:val="001C49B1"/>
    <w:rsid w:val="001C5C33"/>
    <w:rsid w:val="001C5EB4"/>
    <w:rsid w:val="001C6ED5"/>
    <w:rsid w:val="001D2050"/>
    <w:rsid w:val="001D23E2"/>
    <w:rsid w:val="001D46AE"/>
    <w:rsid w:val="001D46EB"/>
    <w:rsid w:val="001D7D0E"/>
    <w:rsid w:val="001E1262"/>
    <w:rsid w:val="001E29E0"/>
    <w:rsid w:val="001E2A73"/>
    <w:rsid w:val="001E3CCB"/>
    <w:rsid w:val="001E4C40"/>
    <w:rsid w:val="001E4ECF"/>
    <w:rsid w:val="001E5009"/>
    <w:rsid w:val="001E671C"/>
    <w:rsid w:val="001E6F39"/>
    <w:rsid w:val="001F006E"/>
    <w:rsid w:val="001F017D"/>
    <w:rsid w:val="001F0806"/>
    <w:rsid w:val="001F0D8F"/>
    <w:rsid w:val="001F117A"/>
    <w:rsid w:val="001F1638"/>
    <w:rsid w:val="001F2159"/>
    <w:rsid w:val="001F2705"/>
    <w:rsid w:val="001F294F"/>
    <w:rsid w:val="001F313C"/>
    <w:rsid w:val="001F3F48"/>
    <w:rsid w:val="001F43EF"/>
    <w:rsid w:val="001F4912"/>
    <w:rsid w:val="001F4EF4"/>
    <w:rsid w:val="001F52F3"/>
    <w:rsid w:val="001F5B4E"/>
    <w:rsid w:val="001F6229"/>
    <w:rsid w:val="001F72FF"/>
    <w:rsid w:val="001F7F9C"/>
    <w:rsid w:val="002020CB"/>
    <w:rsid w:val="00203B29"/>
    <w:rsid w:val="00204FF6"/>
    <w:rsid w:val="00206381"/>
    <w:rsid w:val="00206559"/>
    <w:rsid w:val="00207676"/>
    <w:rsid w:val="0020772F"/>
    <w:rsid w:val="0021104A"/>
    <w:rsid w:val="00211790"/>
    <w:rsid w:val="002136C1"/>
    <w:rsid w:val="00213DCF"/>
    <w:rsid w:val="00215B9E"/>
    <w:rsid w:val="00215CDF"/>
    <w:rsid w:val="00216307"/>
    <w:rsid w:val="00216AA7"/>
    <w:rsid w:val="002201E7"/>
    <w:rsid w:val="00220CCE"/>
    <w:rsid w:val="002218F5"/>
    <w:rsid w:val="00222BF4"/>
    <w:rsid w:val="00222F23"/>
    <w:rsid w:val="00223FC0"/>
    <w:rsid w:val="00224DDD"/>
    <w:rsid w:val="00224E81"/>
    <w:rsid w:val="0022519B"/>
    <w:rsid w:val="002256C5"/>
    <w:rsid w:val="00225995"/>
    <w:rsid w:val="0022748A"/>
    <w:rsid w:val="00232054"/>
    <w:rsid w:val="00232B4B"/>
    <w:rsid w:val="00232FF1"/>
    <w:rsid w:val="00234826"/>
    <w:rsid w:val="00236318"/>
    <w:rsid w:val="00236AE0"/>
    <w:rsid w:val="00236E08"/>
    <w:rsid w:val="00240346"/>
    <w:rsid w:val="00240A0C"/>
    <w:rsid w:val="002415E1"/>
    <w:rsid w:val="00245A93"/>
    <w:rsid w:val="0025073E"/>
    <w:rsid w:val="0025133E"/>
    <w:rsid w:val="00251A4F"/>
    <w:rsid w:val="00253A9F"/>
    <w:rsid w:val="0025464E"/>
    <w:rsid w:val="00254D0F"/>
    <w:rsid w:val="002550BF"/>
    <w:rsid w:val="00262291"/>
    <w:rsid w:val="00262C08"/>
    <w:rsid w:val="002647FE"/>
    <w:rsid w:val="0026783F"/>
    <w:rsid w:val="002678A6"/>
    <w:rsid w:val="002678B0"/>
    <w:rsid w:val="00270D2C"/>
    <w:rsid w:val="002711D1"/>
    <w:rsid w:val="00272BB0"/>
    <w:rsid w:val="002747A5"/>
    <w:rsid w:val="00280CD6"/>
    <w:rsid w:val="00283273"/>
    <w:rsid w:val="0028456A"/>
    <w:rsid w:val="00284E6B"/>
    <w:rsid w:val="00286456"/>
    <w:rsid w:val="00286CA8"/>
    <w:rsid w:val="0029009E"/>
    <w:rsid w:val="00291B5D"/>
    <w:rsid w:val="00293A6E"/>
    <w:rsid w:val="0029415C"/>
    <w:rsid w:val="002950FB"/>
    <w:rsid w:val="00295A24"/>
    <w:rsid w:val="00296726"/>
    <w:rsid w:val="00296759"/>
    <w:rsid w:val="002974A8"/>
    <w:rsid w:val="002A011D"/>
    <w:rsid w:val="002A1B44"/>
    <w:rsid w:val="002A1DAC"/>
    <w:rsid w:val="002A26B2"/>
    <w:rsid w:val="002A2BA9"/>
    <w:rsid w:val="002A338A"/>
    <w:rsid w:val="002A3569"/>
    <w:rsid w:val="002A3E3D"/>
    <w:rsid w:val="002A4247"/>
    <w:rsid w:val="002A53C2"/>
    <w:rsid w:val="002A67CD"/>
    <w:rsid w:val="002B04E0"/>
    <w:rsid w:val="002B0B22"/>
    <w:rsid w:val="002B0B62"/>
    <w:rsid w:val="002B0E18"/>
    <w:rsid w:val="002B4294"/>
    <w:rsid w:val="002B45BE"/>
    <w:rsid w:val="002B4A20"/>
    <w:rsid w:val="002B54AD"/>
    <w:rsid w:val="002B6A2C"/>
    <w:rsid w:val="002B6B43"/>
    <w:rsid w:val="002C05AA"/>
    <w:rsid w:val="002C0A5B"/>
    <w:rsid w:val="002C0BD7"/>
    <w:rsid w:val="002C1B8A"/>
    <w:rsid w:val="002C1D46"/>
    <w:rsid w:val="002C2884"/>
    <w:rsid w:val="002C2BA7"/>
    <w:rsid w:val="002C3AAF"/>
    <w:rsid w:val="002C53CE"/>
    <w:rsid w:val="002C5D47"/>
    <w:rsid w:val="002C6291"/>
    <w:rsid w:val="002C6F6B"/>
    <w:rsid w:val="002D1708"/>
    <w:rsid w:val="002D17DB"/>
    <w:rsid w:val="002D394B"/>
    <w:rsid w:val="002D4284"/>
    <w:rsid w:val="002D543D"/>
    <w:rsid w:val="002D73FC"/>
    <w:rsid w:val="002D76BB"/>
    <w:rsid w:val="002D7F98"/>
    <w:rsid w:val="002E2B2D"/>
    <w:rsid w:val="002E43B3"/>
    <w:rsid w:val="002E77C5"/>
    <w:rsid w:val="002E7C37"/>
    <w:rsid w:val="002E7E41"/>
    <w:rsid w:val="002F2848"/>
    <w:rsid w:val="002F293C"/>
    <w:rsid w:val="002F319B"/>
    <w:rsid w:val="002F3ECC"/>
    <w:rsid w:val="002F44E7"/>
    <w:rsid w:val="002F603F"/>
    <w:rsid w:val="002F62E8"/>
    <w:rsid w:val="002F646F"/>
    <w:rsid w:val="002F7195"/>
    <w:rsid w:val="00300126"/>
    <w:rsid w:val="00301100"/>
    <w:rsid w:val="003039FA"/>
    <w:rsid w:val="00307E77"/>
    <w:rsid w:val="00310106"/>
    <w:rsid w:val="00310407"/>
    <w:rsid w:val="0031279D"/>
    <w:rsid w:val="0031368E"/>
    <w:rsid w:val="0031520A"/>
    <w:rsid w:val="00315971"/>
    <w:rsid w:val="0031665F"/>
    <w:rsid w:val="00316C4E"/>
    <w:rsid w:val="003172B1"/>
    <w:rsid w:val="0031772F"/>
    <w:rsid w:val="00317C58"/>
    <w:rsid w:val="003215CE"/>
    <w:rsid w:val="00322469"/>
    <w:rsid w:val="00324D7D"/>
    <w:rsid w:val="0032647D"/>
    <w:rsid w:val="003273E1"/>
    <w:rsid w:val="0032775F"/>
    <w:rsid w:val="00327A59"/>
    <w:rsid w:val="0033010A"/>
    <w:rsid w:val="00331795"/>
    <w:rsid w:val="00332A4C"/>
    <w:rsid w:val="003344A4"/>
    <w:rsid w:val="003366D0"/>
    <w:rsid w:val="00336AB3"/>
    <w:rsid w:val="00337943"/>
    <w:rsid w:val="00340AB3"/>
    <w:rsid w:val="00342B1E"/>
    <w:rsid w:val="003435D8"/>
    <w:rsid w:val="003444F7"/>
    <w:rsid w:val="00345B43"/>
    <w:rsid w:val="00345ED1"/>
    <w:rsid w:val="0034648B"/>
    <w:rsid w:val="00346D9F"/>
    <w:rsid w:val="00350F5B"/>
    <w:rsid w:val="0035177F"/>
    <w:rsid w:val="00351A86"/>
    <w:rsid w:val="00352AB2"/>
    <w:rsid w:val="00354794"/>
    <w:rsid w:val="00354BAD"/>
    <w:rsid w:val="00354D34"/>
    <w:rsid w:val="00356B07"/>
    <w:rsid w:val="00356CC4"/>
    <w:rsid w:val="0035712E"/>
    <w:rsid w:val="00360308"/>
    <w:rsid w:val="003608A3"/>
    <w:rsid w:val="0036244F"/>
    <w:rsid w:val="00363CD2"/>
    <w:rsid w:val="00364E09"/>
    <w:rsid w:val="00365068"/>
    <w:rsid w:val="00367773"/>
    <w:rsid w:val="0037110E"/>
    <w:rsid w:val="00371F5E"/>
    <w:rsid w:val="0037449D"/>
    <w:rsid w:val="00375959"/>
    <w:rsid w:val="00376208"/>
    <w:rsid w:val="00377609"/>
    <w:rsid w:val="00377962"/>
    <w:rsid w:val="00377E94"/>
    <w:rsid w:val="00380F8C"/>
    <w:rsid w:val="003811D2"/>
    <w:rsid w:val="00381222"/>
    <w:rsid w:val="00381A6E"/>
    <w:rsid w:val="00382A30"/>
    <w:rsid w:val="00382B46"/>
    <w:rsid w:val="00383A57"/>
    <w:rsid w:val="00384DD1"/>
    <w:rsid w:val="00386780"/>
    <w:rsid w:val="00386EFF"/>
    <w:rsid w:val="00390C6C"/>
    <w:rsid w:val="00390DB2"/>
    <w:rsid w:val="003930AF"/>
    <w:rsid w:val="0039311B"/>
    <w:rsid w:val="0039313D"/>
    <w:rsid w:val="003A211E"/>
    <w:rsid w:val="003A2FB3"/>
    <w:rsid w:val="003A3928"/>
    <w:rsid w:val="003A3A14"/>
    <w:rsid w:val="003A3F12"/>
    <w:rsid w:val="003A55B8"/>
    <w:rsid w:val="003A6635"/>
    <w:rsid w:val="003A7284"/>
    <w:rsid w:val="003A7623"/>
    <w:rsid w:val="003B02CD"/>
    <w:rsid w:val="003B0DDD"/>
    <w:rsid w:val="003B186D"/>
    <w:rsid w:val="003B1928"/>
    <w:rsid w:val="003B2F96"/>
    <w:rsid w:val="003B314E"/>
    <w:rsid w:val="003B6016"/>
    <w:rsid w:val="003B6503"/>
    <w:rsid w:val="003B7B6A"/>
    <w:rsid w:val="003C0094"/>
    <w:rsid w:val="003C3482"/>
    <w:rsid w:val="003C38F8"/>
    <w:rsid w:val="003C4D4F"/>
    <w:rsid w:val="003C6058"/>
    <w:rsid w:val="003C67EE"/>
    <w:rsid w:val="003C6C7D"/>
    <w:rsid w:val="003C6F58"/>
    <w:rsid w:val="003D0E3D"/>
    <w:rsid w:val="003D0FE8"/>
    <w:rsid w:val="003D14D4"/>
    <w:rsid w:val="003D1505"/>
    <w:rsid w:val="003D4D27"/>
    <w:rsid w:val="003D6EC4"/>
    <w:rsid w:val="003D78DD"/>
    <w:rsid w:val="003E07D3"/>
    <w:rsid w:val="003E1126"/>
    <w:rsid w:val="003E23F9"/>
    <w:rsid w:val="003E3EA8"/>
    <w:rsid w:val="003E5B38"/>
    <w:rsid w:val="003E62C6"/>
    <w:rsid w:val="003E6336"/>
    <w:rsid w:val="003E69B7"/>
    <w:rsid w:val="003E6AAB"/>
    <w:rsid w:val="003F0B66"/>
    <w:rsid w:val="003F21CE"/>
    <w:rsid w:val="003F41A5"/>
    <w:rsid w:val="003F4F4F"/>
    <w:rsid w:val="003F5A3C"/>
    <w:rsid w:val="003F5E1E"/>
    <w:rsid w:val="003F5E85"/>
    <w:rsid w:val="003F6C75"/>
    <w:rsid w:val="0040114B"/>
    <w:rsid w:val="00402203"/>
    <w:rsid w:val="004050EC"/>
    <w:rsid w:val="00410046"/>
    <w:rsid w:val="00411560"/>
    <w:rsid w:val="004120A4"/>
    <w:rsid w:val="004123AD"/>
    <w:rsid w:val="0041429B"/>
    <w:rsid w:val="00414F93"/>
    <w:rsid w:val="00415639"/>
    <w:rsid w:val="00416436"/>
    <w:rsid w:val="004169E6"/>
    <w:rsid w:val="00417A6B"/>
    <w:rsid w:val="004216FD"/>
    <w:rsid w:val="004234F8"/>
    <w:rsid w:val="0042361B"/>
    <w:rsid w:val="00424EAD"/>
    <w:rsid w:val="004267A6"/>
    <w:rsid w:val="0042687A"/>
    <w:rsid w:val="00427595"/>
    <w:rsid w:val="00430323"/>
    <w:rsid w:val="0043039D"/>
    <w:rsid w:val="00432C33"/>
    <w:rsid w:val="00433497"/>
    <w:rsid w:val="00433C14"/>
    <w:rsid w:val="00434876"/>
    <w:rsid w:val="00434E9E"/>
    <w:rsid w:val="004355ED"/>
    <w:rsid w:val="00435934"/>
    <w:rsid w:val="00436348"/>
    <w:rsid w:val="00441103"/>
    <w:rsid w:val="004422F3"/>
    <w:rsid w:val="004425EE"/>
    <w:rsid w:val="00444590"/>
    <w:rsid w:val="00444FA3"/>
    <w:rsid w:val="0044501E"/>
    <w:rsid w:val="0044567A"/>
    <w:rsid w:val="00445C68"/>
    <w:rsid w:val="00446034"/>
    <w:rsid w:val="00446384"/>
    <w:rsid w:val="00446977"/>
    <w:rsid w:val="00447AB7"/>
    <w:rsid w:val="00450759"/>
    <w:rsid w:val="00452B89"/>
    <w:rsid w:val="00452ED7"/>
    <w:rsid w:val="00454D35"/>
    <w:rsid w:val="0045697D"/>
    <w:rsid w:val="00462071"/>
    <w:rsid w:val="00463132"/>
    <w:rsid w:val="0046323D"/>
    <w:rsid w:val="0046433A"/>
    <w:rsid w:val="00466498"/>
    <w:rsid w:val="004667AA"/>
    <w:rsid w:val="004672EB"/>
    <w:rsid w:val="004709FD"/>
    <w:rsid w:val="0047169B"/>
    <w:rsid w:val="00471744"/>
    <w:rsid w:val="00472337"/>
    <w:rsid w:val="00473013"/>
    <w:rsid w:val="00473B82"/>
    <w:rsid w:val="00473DFF"/>
    <w:rsid w:val="00474591"/>
    <w:rsid w:val="00475273"/>
    <w:rsid w:val="00477DEE"/>
    <w:rsid w:val="00481EDC"/>
    <w:rsid w:val="00483BBE"/>
    <w:rsid w:val="0048583E"/>
    <w:rsid w:val="0048611E"/>
    <w:rsid w:val="004862BD"/>
    <w:rsid w:val="0048634D"/>
    <w:rsid w:val="004901CA"/>
    <w:rsid w:val="00490B7B"/>
    <w:rsid w:val="004910A3"/>
    <w:rsid w:val="0049147B"/>
    <w:rsid w:val="00491B5A"/>
    <w:rsid w:val="00491E3E"/>
    <w:rsid w:val="00492EC4"/>
    <w:rsid w:val="00494946"/>
    <w:rsid w:val="00497FE8"/>
    <w:rsid w:val="00497FF5"/>
    <w:rsid w:val="004A021A"/>
    <w:rsid w:val="004A0420"/>
    <w:rsid w:val="004A1F99"/>
    <w:rsid w:val="004A22FE"/>
    <w:rsid w:val="004A281F"/>
    <w:rsid w:val="004A411B"/>
    <w:rsid w:val="004A5A18"/>
    <w:rsid w:val="004A6667"/>
    <w:rsid w:val="004A7096"/>
    <w:rsid w:val="004B16DB"/>
    <w:rsid w:val="004B3C1F"/>
    <w:rsid w:val="004B670B"/>
    <w:rsid w:val="004B76B1"/>
    <w:rsid w:val="004C0CC1"/>
    <w:rsid w:val="004C2914"/>
    <w:rsid w:val="004C337E"/>
    <w:rsid w:val="004C346F"/>
    <w:rsid w:val="004C5255"/>
    <w:rsid w:val="004C577D"/>
    <w:rsid w:val="004C5DB7"/>
    <w:rsid w:val="004C5E41"/>
    <w:rsid w:val="004C7E7F"/>
    <w:rsid w:val="004C7F80"/>
    <w:rsid w:val="004D0F6D"/>
    <w:rsid w:val="004D2C43"/>
    <w:rsid w:val="004D3408"/>
    <w:rsid w:val="004D45C6"/>
    <w:rsid w:val="004D51DA"/>
    <w:rsid w:val="004D5962"/>
    <w:rsid w:val="004D5EDD"/>
    <w:rsid w:val="004D5EFE"/>
    <w:rsid w:val="004D6DBC"/>
    <w:rsid w:val="004D6E48"/>
    <w:rsid w:val="004D7590"/>
    <w:rsid w:val="004E02E8"/>
    <w:rsid w:val="004E0D28"/>
    <w:rsid w:val="004E274A"/>
    <w:rsid w:val="004E28C7"/>
    <w:rsid w:val="004E376C"/>
    <w:rsid w:val="004E4825"/>
    <w:rsid w:val="004E606A"/>
    <w:rsid w:val="004E61BF"/>
    <w:rsid w:val="004E6538"/>
    <w:rsid w:val="004E6656"/>
    <w:rsid w:val="004E6D77"/>
    <w:rsid w:val="004E730D"/>
    <w:rsid w:val="004F3B23"/>
    <w:rsid w:val="004F3EC0"/>
    <w:rsid w:val="004F597A"/>
    <w:rsid w:val="004F5A29"/>
    <w:rsid w:val="004F60C1"/>
    <w:rsid w:val="004F7372"/>
    <w:rsid w:val="0050207A"/>
    <w:rsid w:val="00502ADB"/>
    <w:rsid w:val="00504128"/>
    <w:rsid w:val="00504231"/>
    <w:rsid w:val="005044CF"/>
    <w:rsid w:val="00511448"/>
    <w:rsid w:val="00511D4E"/>
    <w:rsid w:val="0051235B"/>
    <w:rsid w:val="005125BB"/>
    <w:rsid w:val="00513F04"/>
    <w:rsid w:val="00514303"/>
    <w:rsid w:val="00515406"/>
    <w:rsid w:val="005172BC"/>
    <w:rsid w:val="00517B69"/>
    <w:rsid w:val="00517C2C"/>
    <w:rsid w:val="005205A8"/>
    <w:rsid w:val="00521644"/>
    <w:rsid w:val="0052194A"/>
    <w:rsid w:val="005228C4"/>
    <w:rsid w:val="0052294E"/>
    <w:rsid w:val="00523A55"/>
    <w:rsid w:val="005250F2"/>
    <w:rsid w:val="00525D17"/>
    <w:rsid w:val="00526007"/>
    <w:rsid w:val="0052608A"/>
    <w:rsid w:val="00526832"/>
    <w:rsid w:val="005269DC"/>
    <w:rsid w:val="00526CAD"/>
    <w:rsid w:val="005305B9"/>
    <w:rsid w:val="00533C14"/>
    <w:rsid w:val="00533D61"/>
    <w:rsid w:val="005343E1"/>
    <w:rsid w:val="00534CE6"/>
    <w:rsid w:val="00535B97"/>
    <w:rsid w:val="00535EFB"/>
    <w:rsid w:val="00536E8A"/>
    <w:rsid w:val="005410A7"/>
    <w:rsid w:val="00541606"/>
    <w:rsid w:val="00544F8C"/>
    <w:rsid w:val="00545F1C"/>
    <w:rsid w:val="00550DE3"/>
    <w:rsid w:val="00551BFB"/>
    <w:rsid w:val="00553013"/>
    <w:rsid w:val="005552BE"/>
    <w:rsid w:val="00557589"/>
    <w:rsid w:val="0055773F"/>
    <w:rsid w:val="00557A2D"/>
    <w:rsid w:val="00557AAC"/>
    <w:rsid w:val="005622D4"/>
    <w:rsid w:val="00562F01"/>
    <w:rsid w:val="00564E7A"/>
    <w:rsid w:val="005657FF"/>
    <w:rsid w:val="00566C3B"/>
    <w:rsid w:val="00575039"/>
    <w:rsid w:val="00575267"/>
    <w:rsid w:val="0057548E"/>
    <w:rsid w:val="0057644E"/>
    <w:rsid w:val="00580A5D"/>
    <w:rsid w:val="005816B0"/>
    <w:rsid w:val="005818E6"/>
    <w:rsid w:val="00581D28"/>
    <w:rsid w:val="00582D79"/>
    <w:rsid w:val="00586BB8"/>
    <w:rsid w:val="00586DE4"/>
    <w:rsid w:val="0058794F"/>
    <w:rsid w:val="0059128C"/>
    <w:rsid w:val="00594048"/>
    <w:rsid w:val="005942EB"/>
    <w:rsid w:val="00594E5B"/>
    <w:rsid w:val="00596645"/>
    <w:rsid w:val="005A0D9B"/>
    <w:rsid w:val="005A0E0D"/>
    <w:rsid w:val="005A1E8D"/>
    <w:rsid w:val="005A1F71"/>
    <w:rsid w:val="005A6F63"/>
    <w:rsid w:val="005B0ADD"/>
    <w:rsid w:val="005B28E7"/>
    <w:rsid w:val="005B4379"/>
    <w:rsid w:val="005B5057"/>
    <w:rsid w:val="005B569A"/>
    <w:rsid w:val="005C061F"/>
    <w:rsid w:val="005C0FDE"/>
    <w:rsid w:val="005C1AD5"/>
    <w:rsid w:val="005C2516"/>
    <w:rsid w:val="005C3025"/>
    <w:rsid w:val="005C45AB"/>
    <w:rsid w:val="005C4783"/>
    <w:rsid w:val="005C4C4C"/>
    <w:rsid w:val="005C6024"/>
    <w:rsid w:val="005C6BBA"/>
    <w:rsid w:val="005C7677"/>
    <w:rsid w:val="005C7851"/>
    <w:rsid w:val="005C7A7B"/>
    <w:rsid w:val="005C7F10"/>
    <w:rsid w:val="005D0508"/>
    <w:rsid w:val="005D0B9B"/>
    <w:rsid w:val="005D34B3"/>
    <w:rsid w:val="005D4A5E"/>
    <w:rsid w:val="005D6E6B"/>
    <w:rsid w:val="005E1AFE"/>
    <w:rsid w:val="005E4BD2"/>
    <w:rsid w:val="005E675E"/>
    <w:rsid w:val="00602086"/>
    <w:rsid w:val="00602A43"/>
    <w:rsid w:val="006035C1"/>
    <w:rsid w:val="00605045"/>
    <w:rsid w:val="00605559"/>
    <w:rsid w:val="0060712F"/>
    <w:rsid w:val="00607A09"/>
    <w:rsid w:val="00611DE2"/>
    <w:rsid w:val="00613311"/>
    <w:rsid w:val="006136C1"/>
    <w:rsid w:val="00617A09"/>
    <w:rsid w:val="00617A5D"/>
    <w:rsid w:val="0062044A"/>
    <w:rsid w:val="00620FC6"/>
    <w:rsid w:val="00622839"/>
    <w:rsid w:val="00622FA6"/>
    <w:rsid w:val="0062360E"/>
    <w:rsid w:val="0062433F"/>
    <w:rsid w:val="00624F8C"/>
    <w:rsid w:val="00625B75"/>
    <w:rsid w:val="00627BF0"/>
    <w:rsid w:val="00630A81"/>
    <w:rsid w:val="00630B19"/>
    <w:rsid w:val="00631802"/>
    <w:rsid w:val="00631AEB"/>
    <w:rsid w:val="0063281D"/>
    <w:rsid w:val="00634276"/>
    <w:rsid w:val="006347E4"/>
    <w:rsid w:val="00637CF8"/>
    <w:rsid w:val="00641334"/>
    <w:rsid w:val="006424F6"/>
    <w:rsid w:val="006428C8"/>
    <w:rsid w:val="00643232"/>
    <w:rsid w:val="00643898"/>
    <w:rsid w:val="00644474"/>
    <w:rsid w:val="00645053"/>
    <w:rsid w:val="006454D0"/>
    <w:rsid w:val="006458EC"/>
    <w:rsid w:val="006461A2"/>
    <w:rsid w:val="006473FD"/>
    <w:rsid w:val="00647B19"/>
    <w:rsid w:val="00651A4C"/>
    <w:rsid w:val="0065396B"/>
    <w:rsid w:val="006539DD"/>
    <w:rsid w:val="006552F8"/>
    <w:rsid w:val="0065544E"/>
    <w:rsid w:val="006559BF"/>
    <w:rsid w:val="00656A5F"/>
    <w:rsid w:val="00656FC4"/>
    <w:rsid w:val="006603F9"/>
    <w:rsid w:val="006610B8"/>
    <w:rsid w:val="00662916"/>
    <w:rsid w:val="0066394B"/>
    <w:rsid w:val="00663DB1"/>
    <w:rsid w:val="00664ECA"/>
    <w:rsid w:val="00667186"/>
    <w:rsid w:val="0067061F"/>
    <w:rsid w:val="00670E59"/>
    <w:rsid w:val="00670ED4"/>
    <w:rsid w:val="0067142D"/>
    <w:rsid w:val="0067193F"/>
    <w:rsid w:val="00675DA7"/>
    <w:rsid w:val="006811E4"/>
    <w:rsid w:val="006813A7"/>
    <w:rsid w:val="00682C94"/>
    <w:rsid w:val="0068319B"/>
    <w:rsid w:val="0068326F"/>
    <w:rsid w:val="00684AF0"/>
    <w:rsid w:val="00684B80"/>
    <w:rsid w:val="00687971"/>
    <w:rsid w:val="00690FB7"/>
    <w:rsid w:val="0069308D"/>
    <w:rsid w:val="0069494E"/>
    <w:rsid w:val="006969BE"/>
    <w:rsid w:val="00697EBF"/>
    <w:rsid w:val="006A072A"/>
    <w:rsid w:val="006A3037"/>
    <w:rsid w:val="006A3C6E"/>
    <w:rsid w:val="006A3E4E"/>
    <w:rsid w:val="006A64D4"/>
    <w:rsid w:val="006A731F"/>
    <w:rsid w:val="006A78C6"/>
    <w:rsid w:val="006B040D"/>
    <w:rsid w:val="006B0E50"/>
    <w:rsid w:val="006B200A"/>
    <w:rsid w:val="006B2709"/>
    <w:rsid w:val="006B5E2C"/>
    <w:rsid w:val="006B69B7"/>
    <w:rsid w:val="006B6DDE"/>
    <w:rsid w:val="006B7319"/>
    <w:rsid w:val="006B7517"/>
    <w:rsid w:val="006B767F"/>
    <w:rsid w:val="006C0A8B"/>
    <w:rsid w:val="006C1033"/>
    <w:rsid w:val="006C113A"/>
    <w:rsid w:val="006C1804"/>
    <w:rsid w:val="006C28B3"/>
    <w:rsid w:val="006C2F2F"/>
    <w:rsid w:val="006C3CDF"/>
    <w:rsid w:val="006C464B"/>
    <w:rsid w:val="006C47B0"/>
    <w:rsid w:val="006C5FCF"/>
    <w:rsid w:val="006D1B80"/>
    <w:rsid w:val="006D3895"/>
    <w:rsid w:val="006D54D4"/>
    <w:rsid w:val="006D5E36"/>
    <w:rsid w:val="006D6B1C"/>
    <w:rsid w:val="006D6DAA"/>
    <w:rsid w:val="006D72A6"/>
    <w:rsid w:val="006D7316"/>
    <w:rsid w:val="006D7A44"/>
    <w:rsid w:val="006E3298"/>
    <w:rsid w:val="006E383B"/>
    <w:rsid w:val="006E38FC"/>
    <w:rsid w:val="006F0603"/>
    <w:rsid w:val="006F1A64"/>
    <w:rsid w:val="006F316D"/>
    <w:rsid w:val="006F6776"/>
    <w:rsid w:val="006F6F95"/>
    <w:rsid w:val="006F709E"/>
    <w:rsid w:val="006F7BAE"/>
    <w:rsid w:val="00700300"/>
    <w:rsid w:val="007011B3"/>
    <w:rsid w:val="0070229F"/>
    <w:rsid w:val="007033E4"/>
    <w:rsid w:val="00705728"/>
    <w:rsid w:val="007065D8"/>
    <w:rsid w:val="00707ACF"/>
    <w:rsid w:val="00712168"/>
    <w:rsid w:val="00713EEE"/>
    <w:rsid w:val="007144CB"/>
    <w:rsid w:val="00714EA7"/>
    <w:rsid w:val="00720E26"/>
    <w:rsid w:val="0072133E"/>
    <w:rsid w:val="00721362"/>
    <w:rsid w:val="007228C2"/>
    <w:rsid w:val="00722A34"/>
    <w:rsid w:val="00724C81"/>
    <w:rsid w:val="00727060"/>
    <w:rsid w:val="0072752A"/>
    <w:rsid w:val="007344DE"/>
    <w:rsid w:val="00736AE1"/>
    <w:rsid w:val="00736C8D"/>
    <w:rsid w:val="0073706C"/>
    <w:rsid w:val="007409AF"/>
    <w:rsid w:val="0074181F"/>
    <w:rsid w:val="007434BA"/>
    <w:rsid w:val="00744271"/>
    <w:rsid w:val="007442F8"/>
    <w:rsid w:val="007458BF"/>
    <w:rsid w:val="0074625D"/>
    <w:rsid w:val="00747357"/>
    <w:rsid w:val="00747A61"/>
    <w:rsid w:val="00750FE3"/>
    <w:rsid w:val="007510D3"/>
    <w:rsid w:val="0075190E"/>
    <w:rsid w:val="00752658"/>
    <w:rsid w:val="007528E9"/>
    <w:rsid w:val="007532A6"/>
    <w:rsid w:val="00753365"/>
    <w:rsid w:val="00753D7B"/>
    <w:rsid w:val="00757459"/>
    <w:rsid w:val="0076226C"/>
    <w:rsid w:val="007637BB"/>
    <w:rsid w:val="00765254"/>
    <w:rsid w:val="0076634E"/>
    <w:rsid w:val="00767B28"/>
    <w:rsid w:val="00767F94"/>
    <w:rsid w:val="00771333"/>
    <w:rsid w:val="00771731"/>
    <w:rsid w:val="007736AC"/>
    <w:rsid w:val="00773D76"/>
    <w:rsid w:val="00773E7D"/>
    <w:rsid w:val="00774398"/>
    <w:rsid w:val="00775E66"/>
    <w:rsid w:val="007762FD"/>
    <w:rsid w:val="00777977"/>
    <w:rsid w:val="00777FD5"/>
    <w:rsid w:val="00780DC1"/>
    <w:rsid w:val="0078427F"/>
    <w:rsid w:val="00785BD2"/>
    <w:rsid w:val="00787575"/>
    <w:rsid w:val="0078767E"/>
    <w:rsid w:val="007901AC"/>
    <w:rsid w:val="007904FA"/>
    <w:rsid w:val="00792C05"/>
    <w:rsid w:val="00793C25"/>
    <w:rsid w:val="00793C2F"/>
    <w:rsid w:val="007948E7"/>
    <w:rsid w:val="007956AF"/>
    <w:rsid w:val="00797651"/>
    <w:rsid w:val="007A2C68"/>
    <w:rsid w:val="007A4211"/>
    <w:rsid w:val="007A4F5E"/>
    <w:rsid w:val="007A6602"/>
    <w:rsid w:val="007B00C0"/>
    <w:rsid w:val="007B07A6"/>
    <w:rsid w:val="007B1657"/>
    <w:rsid w:val="007B1F49"/>
    <w:rsid w:val="007B2AEC"/>
    <w:rsid w:val="007B631B"/>
    <w:rsid w:val="007B7828"/>
    <w:rsid w:val="007B791A"/>
    <w:rsid w:val="007B799C"/>
    <w:rsid w:val="007C1AF6"/>
    <w:rsid w:val="007C2651"/>
    <w:rsid w:val="007C2729"/>
    <w:rsid w:val="007C2AE3"/>
    <w:rsid w:val="007C35B3"/>
    <w:rsid w:val="007C555F"/>
    <w:rsid w:val="007C6E8B"/>
    <w:rsid w:val="007C793E"/>
    <w:rsid w:val="007C7D69"/>
    <w:rsid w:val="007D0018"/>
    <w:rsid w:val="007D0457"/>
    <w:rsid w:val="007D193F"/>
    <w:rsid w:val="007D51F3"/>
    <w:rsid w:val="007D57AF"/>
    <w:rsid w:val="007D6647"/>
    <w:rsid w:val="007D7E7F"/>
    <w:rsid w:val="007E058F"/>
    <w:rsid w:val="007E47DC"/>
    <w:rsid w:val="007E4AEE"/>
    <w:rsid w:val="007E597C"/>
    <w:rsid w:val="007F4A6D"/>
    <w:rsid w:val="007F5DB4"/>
    <w:rsid w:val="00801019"/>
    <w:rsid w:val="008012D2"/>
    <w:rsid w:val="00801BA7"/>
    <w:rsid w:val="00803051"/>
    <w:rsid w:val="00804BE1"/>
    <w:rsid w:val="00807A20"/>
    <w:rsid w:val="00811DC2"/>
    <w:rsid w:val="00813A6F"/>
    <w:rsid w:val="00814CF5"/>
    <w:rsid w:val="00814EAC"/>
    <w:rsid w:val="0081663B"/>
    <w:rsid w:val="008171B1"/>
    <w:rsid w:val="00817DF4"/>
    <w:rsid w:val="00820A40"/>
    <w:rsid w:val="00820D50"/>
    <w:rsid w:val="008219F6"/>
    <w:rsid w:val="00821BAE"/>
    <w:rsid w:val="0082202B"/>
    <w:rsid w:val="008221AE"/>
    <w:rsid w:val="008224EA"/>
    <w:rsid w:val="008225BA"/>
    <w:rsid w:val="008229DD"/>
    <w:rsid w:val="00822E04"/>
    <w:rsid w:val="008241DD"/>
    <w:rsid w:val="0082421F"/>
    <w:rsid w:val="008246C6"/>
    <w:rsid w:val="00824FAF"/>
    <w:rsid w:val="00825356"/>
    <w:rsid w:val="0082564B"/>
    <w:rsid w:val="00825ACC"/>
    <w:rsid w:val="008262D3"/>
    <w:rsid w:val="00826754"/>
    <w:rsid w:val="0082716E"/>
    <w:rsid w:val="008300CF"/>
    <w:rsid w:val="0083056F"/>
    <w:rsid w:val="0083203B"/>
    <w:rsid w:val="0083351B"/>
    <w:rsid w:val="00834F25"/>
    <w:rsid w:val="008375FF"/>
    <w:rsid w:val="008378BF"/>
    <w:rsid w:val="00843D13"/>
    <w:rsid w:val="0084740E"/>
    <w:rsid w:val="00847589"/>
    <w:rsid w:val="00850BFA"/>
    <w:rsid w:val="008513AC"/>
    <w:rsid w:val="00851995"/>
    <w:rsid w:val="0085288C"/>
    <w:rsid w:val="008540B2"/>
    <w:rsid w:val="0085691B"/>
    <w:rsid w:val="00861948"/>
    <w:rsid w:val="00861D47"/>
    <w:rsid w:val="00864EFD"/>
    <w:rsid w:val="00866331"/>
    <w:rsid w:val="00866694"/>
    <w:rsid w:val="008676D3"/>
    <w:rsid w:val="00867D25"/>
    <w:rsid w:val="00867FDE"/>
    <w:rsid w:val="0087039E"/>
    <w:rsid w:val="008728CA"/>
    <w:rsid w:val="00872E34"/>
    <w:rsid w:val="008735AA"/>
    <w:rsid w:val="00874AA4"/>
    <w:rsid w:val="008752E1"/>
    <w:rsid w:val="008764D1"/>
    <w:rsid w:val="00876EFB"/>
    <w:rsid w:val="008803D4"/>
    <w:rsid w:val="008824AF"/>
    <w:rsid w:val="00882E21"/>
    <w:rsid w:val="00883A66"/>
    <w:rsid w:val="00885E4F"/>
    <w:rsid w:val="008862E8"/>
    <w:rsid w:val="008900E3"/>
    <w:rsid w:val="00890E85"/>
    <w:rsid w:val="008919E1"/>
    <w:rsid w:val="00891B04"/>
    <w:rsid w:val="00895292"/>
    <w:rsid w:val="008957CB"/>
    <w:rsid w:val="00897925"/>
    <w:rsid w:val="008A0FB7"/>
    <w:rsid w:val="008A2EA5"/>
    <w:rsid w:val="008A32EB"/>
    <w:rsid w:val="008A341B"/>
    <w:rsid w:val="008A4685"/>
    <w:rsid w:val="008A5D73"/>
    <w:rsid w:val="008A60F3"/>
    <w:rsid w:val="008B0D7B"/>
    <w:rsid w:val="008B1AF0"/>
    <w:rsid w:val="008B1C97"/>
    <w:rsid w:val="008B3D1D"/>
    <w:rsid w:val="008B4292"/>
    <w:rsid w:val="008B4D2C"/>
    <w:rsid w:val="008B6041"/>
    <w:rsid w:val="008B7107"/>
    <w:rsid w:val="008B7740"/>
    <w:rsid w:val="008C09F6"/>
    <w:rsid w:val="008C0A20"/>
    <w:rsid w:val="008C1FED"/>
    <w:rsid w:val="008C3367"/>
    <w:rsid w:val="008C57ED"/>
    <w:rsid w:val="008C5FA3"/>
    <w:rsid w:val="008D01C6"/>
    <w:rsid w:val="008D138C"/>
    <w:rsid w:val="008D33D7"/>
    <w:rsid w:val="008D5673"/>
    <w:rsid w:val="008D6340"/>
    <w:rsid w:val="008D6C41"/>
    <w:rsid w:val="008D7211"/>
    <w:rsid w:val="008D772E"/>
    <w:rsid w:val="008E10DF"/>
    <w:rsid w:val="008E114E"/>
    <w:rsid w:val="008E19F9"/>
    <w:rsid w:val="008E2599"/>
    <w:rsid w:val="008E2A4D"/>
    <w:rsid w:val="008E2EA2"/>
    <w:rsid w:val="008E3062"/>
    <w:rsid w:val="008E56BC"/>
    <w:rsid w:val="008E6F87"/>
    <w:rsid w:val="008F0002"/>
    <w:rsid w:val="008F0B7C"/>
    <w:rsid w:val="008F1AAC"/>
    <w:rsid w:val="008F2009"/>
    <w:rsid w:val="008F3D88"/>
    <w:rsid w:val="008F4DBB"/>
    <w:rsid w:val="008F5594"/>
    <w:rsid w:val="008F66FD"/>
    <w:rsid w:val="00900DF7"/>
    <w:rsid w:val="00901E88"/>
    <w:rsid w:val="009027F7"/>
    <w:rsid w:val="00904D5C"/>
    <w:rsid w:val="00906B02"/>
    <w:rsid w:val="00906D8C"/>
    <w:rsid w:val="00906EC3"/>
    <w:rsid w:val="0091027B"/>
    <w:rsid w:val="009106EC"/>
    <w:rsid w:val="0091372F"/>
    <w:rsid w:val="009137F9"/>
    <w:rsid w:val="0091550E"/>
    <w:rsid w:val="0091553A"/>
    <w:rsid w:val="00915D85"/>
    <w:rsid w:val="009167FE"/>
    <w:rsid w:val="0092092F"/>
    <w:rsid w:val="00920B24"/>
    <w:rsid w:val="00923B26"/>
    <w:rsid w:val="00924A7A"/>
    <w:rsid w:val="00924DAE"/>
    <w:rsid w:val="00925177"/>
    <w:rsid w:val="00925180"/>
    <w:rsid w:val="0092608C"/>
    <w:rsid w:val="00926763"/>
    <w:rsid w:val="009268A1"/>
    <w:rsid w:val="00926922"/>
    <w:rsid w:val="00926DA3"/>
    <w:rsid w:val="00930271"/>
    <w:rsid w:val="00930BAA"/>
    <w:rsid w:val="009321D7"/>
    <w:rsid w:val="009321DA"/>
    <w:rsid w:val="00935020"/>
    <w:rsid w:val="009359C5"/>
    <w:rsid w:val="00937D19"/>
    <w:rsid w:val="00941A94"/>
    <w:rsid w:val="00942CA7"/>
    <w:rsid w:val="00944374"/>
    <w:rsid w:val="0095003E"/>
    <w:rsid w:val="009501B8"/>
    <w:rsid w:val="0095024A"/>
    <w:rsid w:val="00950578"/>
    <w:rsid w:val="00950A11"/>
    <w:rsid w:val="00950CD1"/>
    <w:rsid w:val="00950CDF"/>
    <w:rsid w:val="00950F6F"/>
    <w:rsid w:val="00951777"/>
    <w:rsid w:val="00951DA1"/>
    <w:rsid w:val="00953329"/>
    <w:rsid w:val="009559ED"/>
    <w:rsid w:val="00956065"/>
    <w:rsid w:val="00957576"/>
    <w:rsid w:val="00957800"/>
    <w:rsid w:val="00960C24"/>
    <w:rsid w:val="00960EE8"/>
    <w:rsid w:val="009611BA"/>
    <w:rsid w:val="00962FD9"/>
    <w:rsid w:val="009639A0"/>
    <w:rsid w:val="009641FB"/>
    <w:rsid w:val="0096427F"/>
    <w:rsid w:val="00964A89"/>
    <w:rsid w:val="00964BD3"/>
    <w:rsid w:val="0096629B"/>
    <w:rsid w:val="00967033"/>
    <w:rsid w:val="009703CF"/>
    <w:rsid w:val="00970BDB"/>
    <w:rsid w:val="0097292B"/>
    <w:rsid w:val="00972953"/>
    <w:rsid w:val="00972D60"/>
    <w:rsid w:val="009730E5"/>
    <w:rsid w:val="0097582E"/>
    <w:rsid w:val="00977B1A"/>
    <w:rsid w:val="00977E4E"/>
    <w:rsid w:val="00980835"/>
    <w:rsid w:val="009809C8"/>
    <w:rsid w:val="009809D9"/>
    <w:rsid w:val="00981209"/>
    <w:rsid w:val="00981317"/>
    <w:rsid w:val="0098528D"/>
    <w:rsid w:val="00987A16"/>
    <w:rsid w:val="009926A3"/>
    <w:rsid w:val="0099281C"/>
    <w:rsid w:val="0099629F"/>
    <w:rsid w:val="0099638B"/>
    <w:rsid w:val="0099772D"/>
    <w:rsid w:val="009A02CA"/>
    <w:rsid w:val="009A06BB"/>
    <w:rsid w:val="009A0AE6"/>
    <w:rsid w:val="009A0BD1"/>
    <w:rsid w:val="009A13DC"/>
    <w:rsid w:val="009A2FFD"/>
    <w:rsid w:val="009A3ACB"/>
    <w:rsid w:val="009A40CC"/>
    <w:rsid w:val="009A4AEA"/>
    <w:rsid w:val="009A4CC9"/>
    <w:rsid w:val="009A589C"/>
    <w:rsid w:val="009A6161"/>
    <w:rsid w:val="009A6813"/>
    <w:rsid w:val="009A726A"/>
    <w:rsid w:val="009A7568"/>
    <w:rsid w:val="009A7A43"/>
    <w:rsid w:val="009A7A9B"/>
    <w:rsid w:val="009B0440"/>
    <w:rsid w:val="009B1EF4"/>
    <w:rsid w:val="009B3F9B"/>
    <w:rsid w:val="009B6073"/>
    <w:rsid w:val="009B6CDD"/>
    <w:rsid w:val="009B7D49"/>
    <w:rsid w:val="009C16DB"/>
    <w:rsid w:val="009C1787"/>
    <w:rsid w:val="009C1F98"/>
    <w:rsid w:val="009C24C1"/>
    <w:rsid w:val="009C4C6A"/>
    <w:rsid w:val="009D0E9B"/>
    <w:rsid w:val="009D10A9"/>
    <w:rsid w:val="009D26CF"/>
    <w:rsid w:val="009D28B6"/>
    <w:rsid w:val="009D2BEB"/>
    <w:rsid w:val="009D2E31"/>
    <w:rsid w:val="009D3808"/>
    <w:rsid w:val="009D5BDD"/>
    <w:rsid w:val="009E05A6"/>
    <w:rsid w:val="009E3759"/>
    <w:rsid w:val="009E4B4E"/>
    <w:rsid w:val="009E6206"/>
    <w:rsid w:val="009E671B"/>
    <w:rsid w:val="009E796F"/>
    <w:rsid w:val="009E7BBF"/>
    <w:rsid w:val="009F0011"/>
    <w:rsid w:val="009F21E6"/>
    <w:rsid w:val="009F2AD6"/>
    <w:rsid w:val="009F4067"/>
    <w:rsid w:val="009F5ED8"/>
    <w:rsid w:val="009F7DEC"/>
    <w:rsid w:val="00A00AA2"/>
    <w:rsid w:val="00A00F7E"/>
    <w:rsid w:val="00A01E84"/>
    <w:rsid w:val="00A03F54"/>
    <w:rsid w:val="00A05EF5"/>
    <w:rsid w:val="00A06579"/>
    <w:rsid w:val="00A06666"/>
    <w:rsid w:val="00A06DF2"/>
    <w:rsid w:val="00A06FA9"/>
    <w:rsid w:val="00A0785C"/>
    <w:rsid w:val="00A108BE"/>
    <w:rsid w:val="00A11DAC"/>
    <w:rsid w:val="00A13076"/>
    <w:rsid w:val="00A14055"/>
    <w:rsid w:val="00A152D1"/>
    <w:rsid w:val="00A2051F"/>
    <w:rsid w:val="00A21922"/>
    <w:rsid w:val="00A234CC"/>
    <w:rsid w:val="00A27AAA"/>
    <w:rsid w:val="00A3063E"/>
    <w:rsid w:val="00A307F8"/>
    <w:rsid w:val="00A3119F"/>
    <w:rsid w:val="00A33D23"/>
    <w:rsid w:val="00A35750"/>
    <w:rsid w:val="00A400DC"/>
    <w:rsid w:val="00A40E71"/>
    <w:rsid w:val="00A4156C"/>
    <w:rsid w:val="00A41FE4"/>
    <w:rsid w:val="00A42501"/>
    <w:rsid w:val="00A42637"/>
    <w:rsid w:val="00A42838"/>
    <w:rsid w:val="00A43B5C"/>
    <w:rsid w:val="00A443B7"/>
    <w:rsid w:val="00A446DA"/>
    <w:rsid w:val="00A45F59"/>
    <w:rsid w:val="00A479E3"/>
    <w:rsid w:val="00A47DCE"/>
    <w:rsid w:val="00A503EA"/>
    <w:rsid w:val="00A50C04"/>
    <w:rsid w:val="00A52680"/>
    <w:rsid w:val="00A527DF"/>
    <w:rsid w:val="00A5294A"/>
    <w:rsid w:val="00A52B68"/>
    <w:rsid w:val="00A53704"/>
    <w:rsid w:val="00A56650"/>
    <w:rsid w:val="00A6152D"/>
    <w:rsid w:val="00A61DCC"/>
    <w:rsid w:val="00A61F5F"/>
    <w:rsid w:val="00A62F41"/>
    <w:rsid w:val="00A64BCD"/>
    <w:rsid w:val="00A64E7F"/>
    <w:rsid w:val="00A65870"/>
    <w:rsid w:val="00A67893"/>
    <w:rsid w:val="00A713EA"/>
    <w:rsid w:val="00A719CA"/>
    <w:rsid w:val="00A7215E"/>
    <w:rsid w:val="00A7358C"/>
    <w:rsid w:val="00A74E57"/>
    <w:rsid w:val="00A808D5"/>
    <w:rsid w:val="00A83596"/>
    <w:rsid w:val="00A83F71"/>
    <w:rsid w:val="00A846F1"/>
    <w:rsid w:val="00A8530B"/>
    <w:rsid w:val="00A91031"/>
    <w:rsid w:val="00A91CEF"/>
    <w:rsid w:val="00A91FD6"/>
    <w:rsid w:val="00A926E7"/>
    <w:rsid w:val="00A92DFC"/>
    <w:rsid w:val="00A94012"/>
    <w:rsid w:val="00A940DC"/>
    <w:rsid w:val="00A94737"/>
    <w:rsid w:val="00A952AF"/>
    <w:rsid w:val="00AA168B"/>
    <w:rsid w:val="00AA24DD"/>
    <w:rsid w:val="00AA2BD8"/>
    <w:rsid w:val="00AA35DB"/>
    <w:rsid w:val="00AA49BD"/>
    <w:rsid w:val="00AA52F3"/>
    <w:rsid w:val="00AA59EA"/>
    <w:rsid w:val="00AB0FC6"/>
    <w:rsid w:val="00AB11C0"/>
    <w:rsid w:val="00AB1D7F"/>
    <w:rsid w:val="00AB500A"/>
    <w:rsid w:val="00AC21EB"/>
    <w:rsid w:val="00AC261C"/>
    <w:rsid w:val="00AC28F7"/>
    <w:rsid w:val="00AC2A31"/>
    <w:rsid w:val="00AC33CD"/>
    <w:rsid w:val="00AC5CBB"/>
    <w:rsid w:val="00AD0D78"/>
    <w:rsid w:val="00AD19B7"/>
    <w:rsid w:val="00AD2A37"/>
    <w:rsid w:val="00AD3FA6"/>
    <w:rsid w:val="00AD4E1B"/>
    <w:rsid w:val="00AD57D3"/>
    <w:rsid w:val="00AD58B7"/>
    <w:rsid w:val="00AD707D"/>
    <w:rsid w:val="00AD76F9"/>
    <w:rsid w:val="00AD7A0F"/>
    <w:rsid w:val="00AE0AF2"/>
    <w:rsid w:val="00AE0C1C"/>
    <w:rsid w:val="00AE2B3E"/>
    <w:rsid w:val="00AE2B84"/>
    <w:rsid w:val="00AE2EAB"/>
    <w:rsid w:val="00AE317F"/>
    <w:rsid w:val="00AE4320"/>
    <w:rsid w:val="00AE4AB2"/>
    <w:rsid w:val="00AE5545"/>
    <w:rsid w:val="00AE58E0"/>
    <w:rsid w:val="00AE7424"/>
    <w:rsid w:val="00AE7D53"/>
    <w:rsid w:val="00AF0056"/>
    <w:rsid w:val="00AF0B6E"/>
    <w:rsid w:val="00AF243D"/>
    <w:rsid w:val="00AF2EEA"/>
    <w:rsid w:val="00AF369B"/>
    <w:rsid w:val="00AF3DF7"/>
    <w:rsid w:val="00AF4A6F"/>
    <w:rsid w:val="00AF4E9D"/>
    <w:rsid w:val="00AF5A44"/>
    <w:rsid w:val="00AF6CFE"/>
    <w:rsid w:val="00AF7905"/>
    <w:rsid w:val="00AF7FC6"/>
    <w:rsid w:val="00B00193"/>
    <w:rsid w:val="00B001D0"/>
    <w:rsid w:val="00B006F6"/>
    <w:rsid w:val="00B017A8"/>
    <w:rsid w:val="00B01B27"/>
    <w:rsid w:val="00B0235C"/>
    <w:rsid w:val="00B02B4C"/>
    <w:rsid w:val="00B03A7E"/>
    <w:rsid w:val="00B040FA"/>
    <w:rsid w:val="00B044AA"/>
    <w:rsid w:val="00B0480F"/>
    <w:rsid w:val="00B05CC0"/>
    <w:rsid w:val="00B10C2D"/>
    <w:rsid w:val="00B11CD2"/>
    <w:rsid w:val="00B12BF5"/>
    <w:rsid w:val="00B13B4E"/>
    <w:rsid w:val="00B14022"/>
    <w:rsid w:val="00B14C8C"/>
    <w:rsid w:val="00B17ADB"/>
    <w:rsid w:val="00B20C93"/>
    <w:rsid w:val="00B20C94"/>
    <w:rsid w:val="00B20D6D"/>
    <w:rsid w:val="00B233EF"/>
    <w:rsid w:val="00B24047"/>
    <w:rsid w:val="00B24ADC"/>
    <w:rsid w:val="00B250F7"/>
    <w:rsid w:val="00B32391"/>
    <w:rsid w:val="00B328A5"/>
    <w:rsid w:val="00B3309B"/>
    <w:rsid w:val="00B3420D"/>
    <w:rsid w:val="00B342DE"/>
    <w:rsid w:val="00B34A60"/>
    <w:rsid w:val="00B357CB"/>
    <w:rsid w:val="00B3746E"/>
    <w:rsid w:val="00B37F25"/>
    <w:rsid w:val="00B43954"/>
    <w:rsid w:val="00B4576A"/>
    <w:rsid w:val="00B463E1"/>
    <w:rsid w:val="00B5181E"/>
    <w:rsid w:val="00B51944"/>
    <w:rsid w:val="00B52A98"/>
    <w:rsid w:val="00B532BE"/>
    <w:rsid w:val="00B538CC"/>
    <w:rsid w:val="00B5468E"/>
    <w:rsid w:val="00B56AD1"/>
    <w:rsid w:val="00B57104"/>
    <w:rsid w:val="00B608CE"/>
    <w:rsid w:val="00B621AC"/>
    <w:rsid w:val="00B6297B"/>
    <w:rsid w:val="00B6381A"/>
    <w:rsid w:val="00B64180"/>
    <w:rsid w:val="00B66602"/>
    <w:rsid w:val="00B66974"/>
    <w:rsid w:val="00B67F5F"/>
    <w:rsid w:val="00B70145"/>
    <w:rsid w:val="00B7043E"/>
    <w:rsid w:val="00B71826"/>
    <w:rsid w:val="00B71A64"/>
    <w:rsid w:val="00B74475"/>
    <w:rsid w:val="00B75F26"/>
    <w:rsid w:val="00B77E30"/>
    <w:rsid w:val="00B77E84"/>
    <w:rsid w:val="00B816A9"/>
    <w:rsid w:val="00B81C6D"/>
    <w:rsid w:val="00B8208D"/>
    <w:rsid w:val="00B84842"/>
    <w:rsid w:val="00B8498A"/>
    <w:rsid w:val="00B85005"/>
    <w:rsid w:val="00B8565E"/>
    <w:rsid w:val="00B860B4"/>
    <w:rsid w:val="00B86220"/>
    <w:rsid w:val="00B866EC"/>
    <w:rsid w:val="00B87928"/>
    <w:rsid w:val="00B87EAD"/>
    <w:rsid w:val="00B87EF5"/>
    <w:rsid w:val="00B90F09"/>
    <w:rsid w:val="00B9292D"/>
    <w:rsid w:val="00B92F0B"/>
    <w:rsid w:val="00B948E0"/>
    <w:rsid w:val="00B95E83"/>
    <w:rsid w:val="00BA10DA"/>
    <w:rsid w:val="00BA21D2"/>
    <w:rsid w:val="00BA5391"/>
    <w:rsid w:val="00BA5FDC"/>
    <w:rsid w:val="00BA6D32"/>
    <w:rsid w:val="00BA7899"/>
    <w:rsid w:val="00BA7AF5"/>
    <w:rsid w:val="00BB22FE"/>
    <w:rsid w:val="00BB2B09"/>
    <w:rsid w:val="00BB54D0"/>
    <w:rsid w:val="00BB6456"/>
    <w:rsid w:val="00BB6D37"/>
    <w:rsid w:val="00BC076B"/>
    <w:rsid w:val="00BC16D1"/>
    <w:rsid w:val="00BC3AFC"/>
    <w:rsid w:val="00BC5509"/>
    <w:rsid w:val="00BC600E"/>
    <w:rsid w:val="00BC6142"/>
    <w:rsid w:val="00BC6825"/>
    <w:rsid w:val="00BD1703"/>
    <w:rsid w:val="00BD1996"/>
    <w:rsid w:val="00BD1BCD"/>
    <w:rsid w:val="00BD2A03"/>
    <w:rsid w:val="00BD2D7B"/>
    <w:rsid w:val="00BD6265"/>
    <w:rsid w:val="00BD6E4E"/>
    <w:rsid w:val="00BD7740"/>
    <w:rsid w:val="00BE187A"/>
    <w:rsid w:val="00BE2B53"/>
    <w:rsid w:val="00BE2CD7"/>
    <w:rsid w:val="00BE2D02"/>
    <w:rsid w:val="00BE34C6"/>
    <w:rsid w:val="00BE676C"/>
    <w:rsid w:val="00BE71E5"/>
    <w:rsid w:val="00BF00B9"/>
    <w:rsid w:val="00BF0ABC"/>
    <w:rsid w:val="00BF29A1"/>
    <w:rsid w:val="00BF51C9"/>
    <w:rsid w:val="00BF6A05"/>
    <w:rsid w:val="00BF6AD7"/>
    <w:rsid w:val="00BF72E4"/>
    <w:rsid w:val="00BF76BC"/>
    <w:rsid w:val="00C0006E"/>
    <w:rsid w:val="00C00120"/>
    <w:rsid w:val="00C00C1B"/>
    <w:rsid w:val="00C00D0E"/>
    <w:rsid w:val="00C01219"/>
    <w:rsid w:val="00C0390B"/>
    <w:rsid w:val="00C05338"/>
    <w:rsid w:val="00C058BC"/>
    <w:rsid w:val="00C0608A"/>
    <w:rsid w:val="00C06E69"/>
    <w:rsid w:val="00C07E16"/>
    <w:rsid w:val="00C11E14"/>
    <w:rsid w:val="00C13AB4"/>
    <w:rsid w:val="00C14BF6"/>
    <w:rsid w:val="00C14DA9"/>
    <w:rsid w:val="00C15060"/>
    <w:rsid w:val="00C16150"/>
    <w:rsid w:val="00C17EF2"/>
    <w:rsid w:val="00C2008C"/>
    <w:rsid w:val="00C207F2"/>
    <w:rsid w:val="00C20E1F"/>
    <w:rsid w:val="00C219EB"/>
    <w:rsid w:val="00C2267C"/>
    <w:rsid w:val="00C2327D"/>
    <w:rsid w:val="00C233B7"/>
    <w:rsid w:val="00C241ED"/>
    <w:rsid w:val="00C252BF"/>
    <w:rsid w:val="00C25A07"/>
    <w:rsid w:val="00C27AEB"/>
    <w:rsid w:val="00C302D5"/>
    <w:rsid w:val="00C30794"/>
    <w:rsid w:val="00C33D06"/>
    <w:rsid w:val="00C360D6"/>
    <w:rsid w:val="00C40129"/>
    <w:rsid w:val="00C40B8C"/>
    <w:rsid w:val="00C40DDA"/>
    <w:rsid w:val="00C41D43"/>
    <w:rsid w:val="00C4278D"/>
    <w:rsid w:val="00C4388B"/>
    <w:rsid w:val="00C44477"/>
    <w:rsid w:val="00C45011"/>
    <w:rsid w:val="00C451D9"/>
    <w:rsid w:val="00C46893"/>
    <w:rsid w:val="00C51BC2"/>
    <w:rsid w:val="00C52971"/>
    <w:rsid w:val="00C539AB"/>
    <w:rsid w:val="00C5600A"/>
    <w:rsid w:val="00C56EDA"/>
    <w:rsid w:val="00C60084"/>
    <w:rsid w:val="00C63381"/>
    <w:rsid w:val="00C64D18"/>
    <w:rsid w:val="00C6546D"/>
    <w:rsid w:val="00C65546"/>
    <w:rsid w:val="00C66DB9"/>
    <w:rsid w:val="00C705CC"/>
    <w:rsid w:val="00C71E95"/>
    <w:rsid w:val="00C72D78"/>
    <w:rsid w:val="00C740AE"/>
    <w:rsid w:val="00C74C07"/>
    <w:rsid w:val="00C74F99"/>
    <w:rsid w:val="00C7553D"/>
    <w:rsid w:val="00C7706B"/>
    <w:rsid w:val="00C772B9"/>
    <w:rsid w:val="00C77B4B"/>
    <w:rsid w:val="00C77F81"/>
    <w:rsid w:val="00C80338"/>
    <w:rsid w:val="00C84512"/>
    <w:rsid w:val="00C845EB"/>
    <w:rsid w:val="00C84B99"/>
    <w:rsid w:val="00C86138"/>
    <w:rsid w:val="00C876D9"/>
    <w:rsid w:val="00C93D0A"/>
    <w:rsid w:val="00C9597B"/>
    <w:rsid w:val="00C95A9A"/>
    <w:rsid w:val="00C96EA9"/>
    <w:rsid w:val="00C96ED0"/>
    <w:rsid w:val="00CA1763"/>
    <w:rsid w:val="00CA194A"/>
    <w:rsid w:val="00CA3B43"/>
    <w:rsid w:val="00CA4B5F"/>
    <w:rsid w:val="00CA5A14"/>
    <w:rsid w:val="00CB1B8F"/>
    <w:rsid w:val="00CB20FF"/>
    <w:rsid w:val="00CB240B"/>
    <w:rsid w:val="00CB2CA1"/>
    <w:rsid w:val="00CB3BA9"/>
    <w:rsid w:val="00CB3F7B"/>
    <w:rsid w:val="00CB4067"/>
    <w:rsid w:val="00CB4079"/>
    <w:rsid w:val="00CB43E1"/>
    <w:rsid w:val="00CB45EF"/>
    <w:rsid w:val="00CB6514"/>
    <w:rsid w:val="00CB7143"/>
    <w:rsid w:val="00CB7E3C"/>
    <w:rsid w:val="00CC0772"/>
    <w:rsid w:val="00CC19E3"/>
    <w:rsid w:val="00CC2AAA"/>
    <w:rsid w:val="00CC34C5"/>
    <w:rsid w:val="00CC3589"/>
    <w:rsid w:val="00CC5256"/>
    <w:rsid w:val="00CC5626"/>
    <w:rsid w:val="00CC60EA"/>
    <w:rsid w:val="00CD0306"/>
    <w:rsid w:val="00CD061A"/>
    <w:rsid w:val="00CD1361"/>
    <w:rsid w:val="00CD17B8"/>
    <w:rsid w:val="00CD1EDC"/>
    <w:rsid w:val="00CD3539"/>
    <w:rsid w:val="00CD5549"/>
    <w:rsid w:val="00CD5635"/>
    <w:rsid w:val="00CD5DD3"/>
    <w:rsid w:val="00CD7ADA"/>
    <w:rsid w:val="00CD7C4F"/>
    <w:rsid w:val="00CD7CEF"/>
    <w:rsid w:val="00CE3AB9"/>
    <w:rsid w:val="00CE3B2A"/>
    <w:rsid w:val="00CE4128"/>
    <w:rsid w:val="00CE5017"/>
    <w:rsid w:val="00CE55AA"/>
    <w:rsid w:val="00CF0B75"/>
    <w:rsid w:val="00CF0F4C"/>
    <w:rsid w:val="00CF1570"/>
    <w:rsid w:val="00CF1B8C"/>
    <w:rsid w:val="00CF2B2F"/>
    <w:rsid w:val="00CF4172"/>
    <w:rsid w:val="00CF63E1"/>
    <w:rsid w:val="00CF6968"/>
    <w:rsid w:val="00CF7366"/>
    <w:rsid w:val="00D00123"/>
    <w:rsid w:val="00D025C0"/>
    <w:rsid w:val="00D02CAA"/>
    <w:rsid w:val="00D02E93"/>
    <w:rsid w:val="00D0408A"/>
    <w:rsid w:val="00D048E6"/>
    <w:rsid w:val="00D05E02"/>
    <w:rsid w:val="00D07058"/>
    <w:rsid w:val="00D110AE"/>
    <w:rsid w:val="00D12B41"/>
    <w:rsid w:val="00D160C5"/>
    <w:rsid w:val="00D1623D"/>
    <w:rsid w:val="00D1746E"/>
    <w:rsid w:val="00D202DB"/>
    <w:rsid w:val="00D21AEB"/>
    <w:rsid w:val="00D245FF"/>
    <w:rsid w:val="00D25219"/>
    <w:rsid w:val="00D254B3"/>
    <w:rsid w:val="00D25BA8"/>
    <w:rsid w:val="00D26781"/>
    <w:rsid w:val="00D27DD6"/>
    <w:rsid w:val="00D31C9A"/>
    <w:rsid w:val="00D31CF0"/>
    <w:rsid w:val="00D33C38"/>
    <w:rsid w:val="00D34278"/>
    <w:rsid w:val="00D34ABB"/>
    <w:rsid w:val="00D368BB"/>
    <w:rsid w:val="00D36AFA"/>
    <w:rsid w:val="00D371D0"/>
    <w:rsid w:val="00D37263"/>
    <w:rsid w:val="00D37B74"/>
    <w:rsid w:val="00D400AB"/>
    <w:rsid w:val="00D40537"/>
    <w:rsid w:val="00D4072D"/>
    <w:rsid w:val="00D4198B"/>
    <w:rsid w:val="00D42195"/>
    <w:rsid w:val="00D43A5E"/>
    <w:rsid w:val="00D43A5F"/>
    <w:rsid w:val="00D44F74"/>
    <w:rsid w:val="00D4645B"/>
    <w:rsid w:val="00D46A72"/>
    <w:rsid w:val="00D50D1B"/>
    <w:rsid w:val="00D5137E"/>
    <w:rsid w:val="00D52177"/>
    <w:rsid w:val="00D52917"/>
    <w:rsid w:val="00D5365B"/>
    <w:rsid w:val="00D553DA"/>
    <w:rsid w:val="00D56D8B"/>
    <w:rsid w:val="00D574D5"/>
    <w:rsid w:val="00D575C5"/>
    <w:rsid w:val="00D57765"/>
    <w:rsid w:val="00D57A76"/>
    <w:rsid w:val="00D57C88"/>
    <w:rsid w:val="00D57F78"/>
    <w:rsid w:val="00D609F9"/>
    <w:rsid w:val="00D61646"/>
    <w:rsid w:val="00D617E3"/>
    <w:rsid w:val="00D642E3"/>
    <w:rsid w:val="00D70482"/>
    <w:rsid w:val="00D70683"/>
    <w:rsid w:val="00D70D2D"/>
    <w:rsid w:val="00D71202"/>
    <w:rsid w:val="00D75144"/>
    <w:rsid w:val="00D762AD"/>
    <w:rsid w:val="00D77BA6"/>
    <w:rsid w:val="00D8070E"/>
    <w:rsid w:val="00D81E51"/>
    <w:rsid w:val="00D8357E"/>
    <w:rsid w:val="00D84CF1"/>
    <w:rsid w:val="00D85098"/>
    <w:rsid w:val="00D85437"/>
    <w:rsid w:val="00D85512"/>
    <w:rsid w:val="00D86F66"/>
    <w:rsid w:val="00D87770"/>
    <w:rsid w:val="00D90922"/>
    <w:rsid w:val="00D909CD"/>
    <w:rsid w:val="00D9177A"/>
    <w:rsid w:val="00D918F7"/>
    <w:rsid w:val="00D91E17"/>
    <w:rsid w:val="00D9356B"/>
    <w:rsid w:val="00D9429F"/>
    <w:rsid w:val="00D95E80"/>
    <w:rsid w:val="00DA2C52"/>
    <w:rsid w:val="00DA3E8F"/>
    <w:rsid w:val="00DA5269"/>
    <w:rsid w:val="00DA59AA"/>
    <w:rsid w:val="00DB010C"/>
    <w:rsid w:val="00DB03B0"/>
    <w:rsid w:val="00DB0CFE"/>
    <w:rsid w:val="00DB1A47"/>
    <w:rsid w:val="00DB285C"/>
    <w:rsid w:val="00DB4756"/>
    <w:rsid w:val="00DB61D4"/>
    <w:rsid w:val="00DB73DA"/>
    <w:rsid w:val="00DB74F2"/>
    <w:rsid w:val="00DC145E"/>
    <w:rsid w:val="00DC26C0"/>
    <w:rsid w:val="00DC48AD"/>
    <w:rsid w:val="00DC4EFD"/>
    <w:rsid w:val="00DC67D7"/>
    <w:rsid w:val="00DD07D4"/>
    <w:rsid w:val="00DD0904"/>
    <w:rsid w:val="00DD0DD1"/>
    <w:rsid w:val="00DD316D"/>
    <w:rsid w:val="00DD4A8E"/>
    <w:rsid w:val="00DD5AD6"/>
    <w:rsid w:val="00DD5F58"/>
    <w:rsid w:val="00DE115D"/>
    <w:rsid w:val="00DE14AD"/>
    <w:rsid w:val="00DE200F"/>
    <w:rsid w:val="00DE2CCF"/>
    <w:rsid w:val="00DE3B39"/>
    <w:rsid w:val="00DE46F5"/>
    <w:rsid w:val="00DE5FA2"/>
    <w:rsid w:val="00DE7F76"/>
    <w:rsid w:val="00DF260A"/>
    <w:rsid w:val="00DF3E2A"/>
    <w:rsid w:val="00DF426B"/>
    <w:rsid w:val="00DF490F"/>
    <w:rsid w:val="00DF4B60"/>
    <w:rsid w:val="00DF5120"/>
    <w:rsid w:val="00DF74BB"/>
    <w:rsid w:val="00DF7C21"/>
    <w:rsid w:val="00E01B76"/>
    <w:rsid w:val="00E02D20"/>
    <w:rsid w:val="00E03292"/>
    <w:rsid w:val="00E03BB7"/>
    <w:rsid w:val="00E03E34"/>
    <w:rsid w:val="00E04475"/>
    <w:rsid w:val="00E05852"/>
    <w:rsid w:val="00E066CD"/>
    <w:rsid w:val="00E1040E"/>
    <w:rsid w:val="00E10DBF"/>
    <w:rsid w:val="00E12E68"/>
    <w:rsid w:val="00E1494C"/>
    <w:rsid w:val="00E15B4F"/>
    <w:rsid w:val="00E169C7"/>
    <w:rsid w:val="00E16F00"/>
    <w:rsid w:val="00E174D2"/>
    <w:rsid w:val="00E17AFB"/>
    <w:rsid w:val="00E21868"/>
    <w:rsid w:val="00E21EA7"/>
    <w:rsid w:val="00E22B23"/>
    <w:rsid w:val="00E234F5"/>
    <w:rsid w:val="00E252D6"/>
    <w:rsid w:val="00E26BDA"/>
    <w:rsid w:val="00E2728C"/>
    <w:rsid w:val="00E303F2"/>
    <w:rsid w:val="00E30583"/>
    <w:rsid w:val="00E309EA"/>
    <w:rsid w:val="00E30A68"/>
    <w:rsid w:val="00E31D5F"/>
    <w:rsid w:val="00E3248D"/>
    <w:rsid w:val="00E32BAF"/>
    <w:rsid w:val="00E331DA"/>
    <w:rsid w:val="00E33224"/>
    <w:rsid w:val="00E3357C"/>
    <w:rsid w:val="00E348AB"/>
    <w:rsid w:val="00E351A4"/>
    <w:rsid w:val="00E378D2"/>
    <w:rsid w:val="00E40299"/>
    <w:rsid w:val="00E42C27"/>
    <w:rsid w:val="00E45FA4"/>
    <w:rsid w:val="00E50A74"/>
    <w:rsid w:val="00E51E10"/>
    <w:rsid w:val="00E54052"/>
    <w:rsid w:val="00E54CC2"/>
    <w:rsid w:val="00E56EED"/>
    <w:rsid w:val="00E60EE7"/>
    <w:rsid w:val="00E629E9"/>
    <w:rsid w:val="00E65202"/>
    <w:rsid w:val="00E65AE3"/>
    <w:rsid w:val="00E6696C"/>
    <w:rsid w:val="00E674E7"/>
    <w:rsid w:val="00E679C7"/>
    <w:rsid w:val="00E7095B"/>
    <w:rsid w:val="00E72C21"/>
    <w:rsid w:val="00E72D13"/>
    <w:rsid w:val="00E7381C"/>
    <w:rsid w:val="00E743CB"/>
    <w:rsid w:val="00E763C6"/>
    <w:rsid w:val="00E76625"/>
    <w:rsid w:val="00E77C11"/>
    <w:rsid w:val="00E77E74"/>
    <w:rsid w:val="00E81288"/>
    <w:rsid w:val="00E81ACD"/>
    <w:rsid w:val="00E83891"/>
    <w:rsid w:val="00E83DE7"/>
    <w:rsid w:val="00E854EE"/>
    <w:rsid w:val="00E86DEF"/>
    <w:rsid w:val="00E8740A"/>
    <w:rsid w:val="00E8741E"/>
    <w:rsid w:val="00E90CC4"/>
    <w:rsid w:val="00E92024"/>
    <w:rsid w:val="00E938AC"/>
    <w:rsid w:val="00E94CFE"/>
    <w:rsid w:val="00E9534C"/>
    <w:rsid w:val="00E95AD3"/>
    <w:rsid w:val="00E95FB5"/>
    <w:rsid w:val="00E974B5"/>
    <w:rsid w:val="00E97770"/>
    <w:rsid w:val="00EA066D"/>
    <w:rsid w:val="00EA081B"/>
    <w:rsid w:val="00EA15E3"/>
    <w:rsid w:val="00EA2D3F"/>
    <w:rsid w:val="00EA38F0"/>
    <w:rsid w:val="00EA41F2"/>
    <w:rsid w:val="00EA44EF"/>
    <w:rsid w:val="00EA4A2C"/>
    <w:rsid w:val="00EA4DCA"/>
    <w:rsid w:val="00EA66E8"/>
    <w:rsid w:val="00EA74DA"/>
    <w:rsid w:val="00EB00D4"/>
    <w:rsid w:val="00EB0598"/>
    <w:rsid w:val="00EB1D95"/>
    <w:rsid w:val="00EB23F3"/>
    <w:rsid w:val="00EB33DB"/>
    <w:rsid w:val="00EB357D"/>
    <w:rsid w:val="00EB39A4"/>
    <w:rsid w:val="00EB6354"/>
    <w:rsid w:val="00EB6735"/>
    <w:rsid w:val="00EC0204"/>
    <w:rsid w:val="00EC0A87"/>
    <w:rsid w:val="00EC17A6"/>
    <w:rsid w:val="00EC2A1D"/>
    <w:rsid w:val="00EC416E"/>
    <w:rsid w:val="00EC42FE"/>
    <w:rsid w:val="00EC5530"/>
    <w:rsid w:val="00EC644F"/>
    <w:rsid w:val="00EC6F95"/>
    <w:rsid w:val="00ED059B"/>
    <w:rsid w:val="00ED09BF"/>
    <w:rsid w:val="00ED2E19"/>
    <w:rsid w:val="00ED3573"/>
    <w:rsid w:val="00ED4575"/>
    <w:rsid w:val="00ED4A08"/>
    <w:rsid w:val="00ED4C3C"/>
    <w:rsid w:val="00ED55C2"/>
    <w:rsid w:val="00ED5A41"/>
    <w:rsid w:val="00EE6722"/>
    <w:rsid w:val="00EE6912"/>
    <w:rsid w:val="00EE6C1B"/>
    <w:rsid w:val="00EF072F"/>
    <w:rsid w:val="00EF35A4"/>
    <w:rsid w:val="00EF399F"/>
    <w:rsid w:val="00EF464A"/>
    <w:rsid w:val="00EF4925"/>
    <w:rsid w:val="00EF4DE7"/>
    <w:rsid w:val="00EF4E72"/>
    <w:rsid w:val="00EF4EDA"/>
    <w:rsid w:val="00EF64A7"/>
    <w:rsid w:val="00EF6B17"/>
    <w:rsid w:val="00F040F6"/>
    <w:rsid w:val="00F04835"/>
    <w:rsid w:val="00F07773"/>
    <w:rsid w:val="00F1039B"/>
    <w:rsid w:val="00F103B8"/>
    <w:rsid w:val="00F12112"/>
    <w:rsid w:val="00F1248D"/>
    <w:rsid w:val="00F12D66"/>
    <w:rsid w:val="00F12F7F"/>
    <w:rsid w:val="00F141F2"/>
    <w:rsid w:val="00F156AF"/>
    <w:rsid w:val="00F16C46"/>
    <w:rsid w:val="00F173DB"/>
    <w:rsid w:val="00F20551"/>
    <w:rsid w:val="00F20ECA"/>
    <w:rsid w:val="00F21141"/>
    <w:rsid w:val="00F23873"/>
    <w:rsid w:val="00F2561A"/>
    <w:rsid w:val="00F270E4"/>
    <w:rsid w:val="00F2753B"/>
    <w:rsid w:val="00F27F4D"/>
    <w:rsid w:val="00F308AF"/>
    <w:rsid w:val="00F31775"/>
    <w:rsid w:val="00F31C4A"/>
    <w:rsid w:val="00F32333"/>
    <w:rsid w:val="00F34A23"/>
    <w:rsid w:val="00F36573"/>
    <w:rsid w:val="00F37E3D"/>
    <w:rsid w:val="00F402D7"/>
    <w:rsid w:val="00F40427"/>
    <w:rsid w:val="00F4059B"/>
    <w:rsid w:val="00F40929"/>
    <w:rsid w:val="00F41AE6"/>
    <w:rsid w:val="00F43396"/>
    <w:rsid w:val="00F44CCA"/>
    <w:rsid w:val="00F4603C"/>
    <w:rsid w:val="00F47113"/>
    <w:rsid w:val="00F51432"/>
    <w:rsid w:val="00F51AAD"/>
    <w:rsid w:val="00F520CF"/>
    <w:rsid w:val="00F527EF"/>
    <w:rsid w:val="00F57D5E"/>
    <w:rsid w:val="00F60740"/>
    <w:rsid w:val="00F60C3E"/>
    <w:rsid w:val="00F61C22"/>
    <w:rsid w:val="00F626EA"/>
    <w:rsid w:val="00F62CCF"/>
    <w:rsid w:val="00F63BBE"/>
    <w:rsid w:val="00F63EAB"/>
    <w:rsid w:val="00F651F2"/>
    <w:rsid w:val="00F673EB"/>
    <w:rsid w:val="00F70FF9"/>
    <w:rsid w:val="00F71269"/>
    <w:rsid w:val="00F72134"/>
    <w:rsid w:val="00F72B4E"/>
    <w:rsid w:val="00F72BC5"/>
    <w:rsid w:val="00F7523F"/>
    <w:rsid w:val="00F76BD6"/>
    <w:rsid w:val="00F8237D"/>
    <w:rsid w:val="00F854BB"/>
    <w:rsid w:val="00F85E31"/>
    <w:rsid w:val="00F85E8F"/>
    <w:rsid w:val="00F86886"/>
    <w:rsid w:val="00F8694D"/>
    <w:rsid w:val="00F87D30"/>
    <w:rsid w:val="00F90A1D"/>
    <w:rsid w:val="00F91DCB"/>
    <w:rsid w:val="00F94E10"/>
    <w:rsid w:val="00F96DFB"/>
    <w:rsid w:val="00FA059D"/>
    <w:rsid w:val="00FA07A3"/>
    <w:rsid w:val="00FA09FF"/>
    <w:rsid w:val="00FA1481"/>
    <w:rsid w:val="00FA1A7D"/>
    <w:rsid w:val="00FA1B9A"/>
    <w:rsid w:val="00FA2114"/>
    <w:rsid w:val="00FA2B96"/>
    <w:rsid w:val="00FA5429"/>
    <w:rsid w:val="00FA5562"/>
    <w:rsid w:val="00FA5602"/>
    <w:rsid w:val="00FA70E1"/>
    <w:rsid w:val="00FA7107"/>
    <w:rsid w:val="00FA75FA"/>
    <w:rsid w:val="00FB11A6"/>
    <w:rsid w:val="00FB2060"/>
    <w:rsid w:val="00FB476C"/>
    <w:rsid w:val="00FB6142"/>
    <w:rsid w:val="00FB6428"/>
    <w:rsid w:val="00FB7635"/>
    <w:rsid w:val="00FB76CD"/>
    <w:rsid w:val="00FB7A5C"/>
    <w:rsid w:val="00FC182A"/>
    <w:rsid w:val="00FC5512"/>
    <w:rsid w:val="00FC55F9"/>
    <w:rsid w:val="00FC5621"/>
    <w:rsid w:val="00FC5CDB"/>
    <w:rsid w:val="00FC6FF4"/>
    <w:rsid w:val="00FC70C7"/>
    <w:rsid w:val="00FD1C3C"/>
    <w:rsid w:val="00FD4A44"/>
    <w:rsid w:val="00FD4E65"/>
    <w:rsid w:val="00FD6DA3"/>
    <w:rsid w:val="00FD6F7F"/>
    <w:rsid w:val="00FD7CBB"/>
    <w:rsid w:val="00FE1303"/>
    <w:rsid w:val="00FE1C58"/>
    <w:rsid w:val="00FE1CE8"/>
    <w:rsid w:val="00FE2019"/>
    <w:rsid w:val="00FE395B"/>
    <w:rsid w:val="00FE3A44"/>
    <w:rsid w:val="00FE3DB9"/>
    <w:rsid w:val="00FE471E"/>
    <w:rsid w:val="00FE6B1B"/>
    <w:rsid w:val="00FE7DF6"/>
    <w:rsid w:val="00FF0871"/>
    <w:rsid w:val="00FF19E6"/>
    <w:rsid w:val="00FF2E60"/>
    <w:rsid w:val="00FF341E"/>
    <w:rsid w:val="00FF3833"/>
    <w:rsid w:val="00FF3F2D"/>
    <w:rsid w:val="01FF6216"/>
    <w:rsid w:val="02B135F8"/>
    <w:rsid w:val="02F736D7"/>
    <w:rsid w:val="03200295"/>
    <w:rsid w:val="03286544"/>
    <w:rsid w:val="03461E8D"/>
    <w:rsid w:val="0367450F"/>
    <w:rsid w:val="03CD7694"/>
    <w:rsid w:val="055E6880"/>
    <w:rsid w:val="056D353A"/>
    <w:rsid w:val="059C797B"/>
    <w:rsid w:val="05FB7824"/>
    <w:rsid w:val="06542376"/>
    <w:rsid w:val="069401D8"/>
    <w:rsid w:val="06A10ED3"/>
    <w:rsid w:val="07237083"/>
    <w:rsid w:val="079A613C"/>
    <w:rsid w:val="07AA14C1"/>
    <w:rsid w:val="08247123"/>
    <w:rsid w:val="08C71174"/>
    <w:rsid w:val="09821C5A"/>
    <w:rsid w:val="09C37BCC"/>
    <w:rsid w:val="0A9E56D1"/>
    <w:rsid w:val="0BDC248E"/>
    <w:rsid w:val="0C3F393B"/>
    <w:rsid w:val="0EA430A6"/>
    <w:rsid w:val="0F917E25"/>
    <w:rsid w:val="11F748B7"/>
    <w:rsid w:val="12CB4834"/>
    <w:rsid w:val="136B2768"/>
    <w:rsid w:val="14C1160F"/>
    <w:rsid w:val="156B2323"/>
    <w:rsid w:val="163409FD"/>
    <w:rsid w:val="16AF62EA"/>
    <w:rsid w:val="16DF1952"/>
    <w:rsid w:val="174B5241"/>
    <w:rsid w:val="17A0154D"/>
    <w:rsid w:val="1866539B"/>
    <w:rsid w:val="19153715"/>
    <w:rsid w:val="19202945"/>
    <w:rsid w:val="19A366AB"/>
    <w:rsid w:val="1A895D3A"/>
    <w:rsid w:val="1C276BDD"/>
    <w:rsid w:val="1D864022"/>
    <w:rsid w:val="1D9F070C"/>
    <w:rsid w:val="1E380731"/>
    <w:rsid w:val="1E3824DF"/>
    <w:rsid w:val="1E790DF4"/>
    <w:rsid w:val="1E911A80"/>
    <w:rsid w:val="1ECE4BF1"/>
    <w:rsid w:val="1EEB0EDF"/>
    <w:rsid w:val="20D8163A"/>
    <w:rsid w:val="20FC3289"/>
    <w:rsid w:val="21777564"/>
    <w:rsid w:val="21C2637D"/>
    <w:rsid w:val="232F3FCD"/>
    <w:rsid w:val="233248D3"/>
    <w:rsid w:val="23D470F1"/>
    <w:rsid w:val="2498319B"/>
    <w:rsid w:val="257537F7"/>
    <w:rsid w:val="261849A4"/>
    <w:rsid w:val="27611640"/>
    <w:rsid w:val="27BA1DF5"/>
    <w:rsid w:val="27F034F2"/>
    <w:rsid w:val="2A09382C"/>
    <w:rsid w:val="2A505396"/>
    <w:rsid w:val="2AFF350E"/>
    <w:rsid w:val="2B683CD8"/>
    <w:rsid w:val="2C535FC9"/>
    <w:rsid w:val="2D55649E"/>
    <w:rsid w:val="2EB6202D"/>
    <w:rsid w:val="30335F72"/>
    <w:rsid w:val="31FE2BB8"/>
    <w:rsid w:val="3237667D"/>
    <w:rsid w:val="326F125E"/>
    <w:rsid w:val="328D6B1C"/>
    <w:rsid w:val="32953525"/>
    <w:rsid w:val="32A364E3"/>
    <w:rsid w:val="32ED4678"/>
    <w:rsid w:val="34943D90"/>
    <w:rsid w:val="367B36E1"/>
    <w:rsid w:val="376E483A"/>
    <w:rsid w:val="3773747D"/>
    <w:rsid w:val="38655137"/>
    <w:rsid w:val="389076A6"/>
    <w:rsid w:val="38D205DB"/>
    <w:rsid w:val="38E728F6"/>
    <w:rsid w:val="39B906F6"/>
    <w:rsid w:val="3A790DC4"/>
    <w:rsid w:val="3C62451C"/>
    <w:rsid w:val="3C925059"/>
    <w:rsid w:val="3CB505B5"/>
    <w:rsid w:val="3CCC3D4A"/>
    <w:rsid w:val="3E2C3FFF"/>
    <w:rsid w:val="3E611186"/>
    <w:rsid w:val="3EAA1C4E"/>
    <w:rsid w:val="3EBF1083"/>
    <w:rsid w:val="3EED425C"/>
    <w:rsid w:val="400B5E21"/>
    <w:rsid w:val="40BE021B"/>
    <w:rsid w:val="414A20E3"/>
    <w:rsid w:val="414E2A9C"/>
    <w:rsid w:val="41523008"/>
    <w:rsid w:val="41B6005B"/>
    <w:rsid w:val="42051C8C"/>
    <w:rsid w:val="42130D93"/>
    <w:rsid w:val="42B3745A"/>
    <w:rsid w:val="430D71E7"/>
    <w:rsid w:val="438D7E6B"/>
    <w:rsid w:val="45964F91"/>
    <w:rsid w:val="46947525"/>
    <w:rsid w:val="46D922FC"/>
    <w:rsid w:val="478E73A0"/>
    <w:rsid w:val="47BA17C4"/>
    <w:rsid w:val="4A1C1573"/>
    <w:rsid w:val="4A5B6D81"/>
    <w:rsid w:val="4AA66E70"/>
    <w:rsid w:val="4AB65C3E"/>
    <w:rsid w:val="4B1F5E4E"/>
    <w:rsid w:val="4B2E7B3F"/>
    <w:rsid w:val="4B543446"/>
    <w:rsid w:val="4C29380B"/>
    <w:rsid w:val="4C7B2F77"/>
    <w:rsid w:val="4D2874D9"/>
    <w:rsid w:val="502F2BC1"/>
    <w:rsid w:val="505773F9"/>
    <w:rsid w:val="523E6AF9"/>
    <w:rsid w:val="524F5EB6"/>
    <w:rsid w:val="52A75749"/>
    <w:rsid w:val="53AA5C52"/>
    <w:rsid w:val="565315A7"/>
    <w:rsid w:val="56A57BD7"/>
    <w:rsid w:val="571A709B"/>
    <w:rsid w:val="572A2C27"/>
    <w:rsid w:val="5922266A"/>
    <w:rsid w:val="59747B68"/>
    <w:rsid w:val="598A55D2"/>
    <w:rsid w:val="59DE5B95"/>
    <w:rsid w:val="5ABD109B"/>
    <w:rsid w:val="5AC609FA"/>
    <w:rsid w:val="5B1E422F"/>
    <w:rsid w:val="5B5C4920"/>
    <w:rsid w:val="5BED3C02"/>
    <w:rsid w:val="5C8344A3"/>
    <w:rsid w:val="5C846314"/>
    <w:rsid w:val="5D3A77C5"/>
    <w:rsid w:val="5E036827"/>
    <w:rsid w:val="617309B0"/>
    <w:rsid w:val="62CE0EDD"/>
    <w:rsid w:val="63192522"/>
    <w:rsid w:val="6384640F"/>
    <w:rsid w:val="63DD5373"/>
    <w:rsid w:val="65083052"/>
    <w:rsid w:val="655A3D56"/>
    <w:rsid w:val="66925F58"/>
    <w:rsid w:val="66CD4F0F"/>
    <w:rsid w:val="66D10CFE"/>
    <w:rsid w:val="672C1A82"/>
    <w:rsid w:val="68637CD1"/>
    <w:rsid w:val="686C6402"/>
    <w:rsid w:val="6A00013C"/>
    <w:rsid w:val="6A022F6E"/>
    <w:rsid w:val="6A4D19FA"/>
    <w:rsid w:val="6A667899"/>
    <w:rsid w:val="6A8B2F63"/>
    <w:rsid w:val="6C7C449E"/>
    <w:rsid w:val="6CAC4A81"/>
    <w:rsid w:val="702C1DCB"/>
    <w:rsid w:val="70417744"/>
    <w:rsid w:val="70F80C27"/>
    <w:rsid w:val="71CD3E62"/>
    <w:rsid w:val="71CF5D5A"/>
    <w:rsid w:val="722C6DDA"/>
    <w:rsid w:val="73213122"/>
    <w:rsid w:val="73502920"/>
    <w:rsid w:val="73656913"/>
    <w:rsid w:val="73FF0ED2"/>
    <w:rsid w:val="747D60AE"/>
    <w:rsid w:val="75104791"/>
    <w:rsid w:val="75995219"/>
    <w:rsid w:val="772F21D2"/>
    <w:rsid w:val="78023DEF"/>
    <w:rsid w:val="79701CA2"/>
    <w:rsid w:val="7A985F87"/>
    <w:rsid w:val="7AA64B74"/>
    <w:rsid w:val="7ABA26FB"/>
    <w:rsid w:val="7BC86F16"/>
    <w:rsid w:val="7D4E5310"/>
    <w:rsid w:val="7DAA44B0"/>
    <w:rsid w:val="7DBC5345"/>
    <w:rsid w:val="7E4D000E"/>
    <w:rsid w:val="7E6B0C8A"/>
    <w:rsid w:val="7E7026B6"/>
    <w:rsid w:val="7EE92B2C"/>
    <w:rsid w:val="7F0B7A04"/>
    <w:rsid w:val="7F837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eastAsia="等线" w:cs="Times New Roman" w:hAnsiTheme="majorHAnsi"/>
      <w:kern w:val="2"/>
      <w:sz w:val="21"/>
      <w:szCs w:val="21"/>
      <w:lang w:val="en-US" w:eastAsia="zh-CN" w:bidi="ar-SA"/>
    </w:rPr>
  </w:style>
  <w:style w:type="paragraph" w:styleId="2">
    <w:name w:val="heading 1"/>
    <w:basedOn w:val="1"/>
    <w:next w:val="3"/>
    <w:link w:val="31"/>
    <w:qFormat/>
    <w:uiPriority w:val="9"/>
    <w:pPr>
      <w:keepNext/>
      <w:keepLines/>
      <w:spacing w:before="340" w:after="330" w:line="578" w:lineRule="auto"/>
      <w:outlineLvl w:val="0"/>
    </w:pPr>
    <w:rPr>
      <w:b/>
      <w:kern w:val="44"/>
      <w:sz w:val="44"/>
      <w:szCs w:val="44"/>
    </w:rPr>
  </w:style>
  <w:style w:type="paragraph" w:styleId="3">
    <w:name w:val="heading 2"/>
    <w:basedOn w:val="1"/>
    <w:next w:val="4"/>
    <w:link w:val="42"/>
    <w:qFormat/>
    <w:uiPriority w:val="9"/>
    <w:pPr>
      <w:keepLines/>
      <w:numPr>
        <w:ilvl w:val="1"/>
        <w:numId w:val="1"/>
      </w:numPr>
      <w:tabs>
        <w:tab w:val="left" w:pos="576"/>
      </w:tabs>
      <w:spacing w:beforeLines="50"/>
      <w:outlineLvl w:val="1"/>
    </w:pPr>
    <w:rPr>
      <w:rFonts w:ascii="宋体" w:hAnsi="Arial" w:eastAsia="宋体" w:cs="宋体"/>
      <w:b/>
      <w:color w:val="000000"/>
      <w:kern w:val="44"/>
      <w:sz w:val="24"/>
      <w:szCs w:val="24"/>
    </w:rPr>
  </w:style>
  <w:style w:type="paragraph" w:styleId="4">
    <w:name w:val="heading 3"/>
    <w:basedOn w:val="1"/>
    <w:next w:val="1"/>
    <w:link w:val="33"/>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5"/>
    <w:semiHidden/>
    <w:unhideWhenUsed/>
    <w:qFormat/>
    <w:uiPriority w:val="9"/>
    <w:pPr>
      <w:keepNext/>
      <w:keepLines/>
      <w:spacing w:before="280" w:after="290" w:line="376" w:lineRule="auto"/>
      <w:outlineLvl w:val="3"/>
    </w:pPr>
    <w:rPr>
      <w:rFonts w:asciiTheme="majorHAnsi" w:eastAsiaTheme="majorEastAsia" w:cstheme="majorBidi"/>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64"/>
    <w:qFormat/>
    <w:uiPriority w:val="0"/>
    <w:pPr>
      <w:widowControl/>
      <w:ind w:left="425"/>
      <w:jc w:val="left"/>
    </w:pPr>
    <w:rPr>
      <w:rFonts w:ascii="Calibri" w:hAnsi="Calibri" w:eastAsia="宋体"/>
      <w:kern w:val="0"/>
      <w:sz w:val="20"/>
      <w:szCs w:val="20"/>
      <w:lang w:eastAsia="en-US"/>
    </w:rPr>
  </w:style>
  <w:style w:type="paragraph" w:styleId="7">
    <w:name w:val="caption"/>
    <w:basedOn w:val="1"/>
    <w:next w:val="1"/>
    <w:semiHidden/>
    <w:unhideWhenUsed/>
    <w:qFormat/>
    <w:uiPriority w:val="35"/>
    <w:rPr>
      <w:rFonts w:eastAsia="黑体" w:asciiTheme="majorHAnsi" w:cstheme="majorBidi"/>
      <w:sz w:val="20"/>
      <w:szCs w:val="20"/>
    </w:rPr>
  </w:style>
  <w:style w:type="paragraph" w:styleId="8">
    <w:name w:val="Document Map"/>
    <w:basedOn w:val="1"/>
    <w:link w:val="34"/>
    <w:qFormat/>
    <w:uiPriority w:val="0"/>
    <w:pPr>
      <w:shd w:val="clear" w:color="000080" w:fill="000080"/>
    </w:pPr>
    <w:rPr>
      <w:rFonts w:ascii="Times New Roman" w:hAnsi="Times New Roman" w:eastAsia="宋体"/>
    </w:rPr>
  </w:style>
  <w:style w:type="paragraph" w:styleId="9">
    <w:name w:val="annotation text"/>
    <w:basedOn w:val="1"/>
    <w:link w:val="35"/>
    <w:qFormat/>
    <w:uiPriority w:val="99"/>
    <w:pPr>
      <w:jc w:val="left"/>
    </w:pPr>
    <w:rPr>
      <w:rFonts w:ascii="Times New Roman" w:hAnsi="Times New Roman" w:eastAsia="宋体"/>
    </w:rPr>
  </w:style>
  <w:style w:type="paragraph" w:styleId="10">
    <w:name w:val="Body Text"/>
    <w:basedOn w:val="1"/>
    <w:next w:val="11"/>
    <w:link w:val="49"/>
    <w:qFormat/>
    <w:uiPriority w:val="0"/>
    <w:pPr>
      <w:spacing w:after="120"/>
    </w:pPr>
    <w:rPr>
      <w:rFonts w:ascii="Times New Roman" w:hAnsi="Times New Roman" w:eastAsiaTheme="minorEastAsia" w:cstheme="minorBidi"/>
      <w:szCs w:val="22"/>
    </w:rPr>
  </w:style>
  <w:style w:type="paragraph" w:styleId="11">
    <w:name w:val="Subtitle"/>
    <w:basedOn w:val="1"/>
    <w:next w:val="1"/>
    <w:qFormat/>
    <w:uiPriority w:val="0"/>
    <w:pPr>
      <w:adjustRightInd w:val="0"/>
      <w:spacing w:before="240" w:after="60" w:line="312" w:lineRule="atLeast"/>
      <w:jc w:val="center"/>
      <w:textAlignment w:val="baseline"/>
      <w:outlineLvl w:val="1"/>
    </w:pPr>
    <w:rPr>
      <w:rFonts w:ascii="Arial" w:hAnsi="Arial"/>
      <w:b/>
      <w:bCs/>
      <w:kern w:val="28"/>
      <w:sz w:val="32"/>
      <w:szCs w:val="32"/>
    </w:rPr>
  </w:style>
  <w:style w:type="paragraph" w:styleId="12">
    <w:name w:val="toc 3"/>
    <w:basedOn w:val="1"/>
    <w:next w:val="1"/>
    <w:qFormat/>
    <w:uiPriority w:val="39"/>
    <w:pPr>
      <w:widowControl/>
      <w:spacing w:after="100" w:line="259" w:lineRule="auto"/>
      <w:ind w:left="440"/>
      <w:jc w:val="left"/>
    </w:pPr>
    <w:rPr>
      <w:kern w:val="0"/>
      <w:sz w:val="22"/>
      <w:szCs w:val="22"/>
    </w:rPr>
  </w:style>
  <w:style w:type="paragraph" w:styleId="13">
    <w:name w:val="Plain Text"/>
    <w:basedOn w:val="1"/>
    <w:link w:val="36"/>
    <w:qFormat/>
    <w:uiPriority w:val="0"/>
    <w:rPr>
      <w:rFonts w:ascii="宋体" w:hAnsi="Courier New" w:eastAsia="宋体" w:cs="Courier New"/>
    </w:rPr>
  </w:style>
  <w:style w:type="paragraph" w:styleId="14">
    <w:name w:val="Date"/>
    <w:basedOn w:val="1"/>
    <w:next w:val="1"/>
    <w:link w:val="37"/>
    <w:qFormat/>
    <w:uiPriority w:val="99"/>
    <w:rPr>
      <w:rFonts w:ascii="Calibri" w:hAnsi="Calibri" w:eastAsia="宋体"/>
      <w:sz w:val="28"/>
      <w:szCs w:val="20"/>
    </w:rPr>
  </w:style>
  <w:style w:type="paragraph" w:styleId="15">
    <w:name w:val="Balloon Text"/>
    <w:basedOn w:val="1"/>
    <w:link w:val="38"/>
    <w:qFormat/>
    <w:uiPriority w:val="0"/>
    <w:rPr>
      <w:sz w:val="18"/>
      <w:szCs w:val="18"/>
    </w:rPr>
  </w:style>
  <w:style w:type="paragraph" w:styleId="16">
    <w:name w:val="footer"/>
    <w:basedOn w:val="1"/>
    <w:link w:val="30"/>
    <w:unhideWhenUsed/>
    <w:qFormat/>
    <w:uiPriority w:val="0"/>
    <w:pPr>
      <w:tabs>
        <w:tab w:val="center" w:pos="4153"/>
        <w:tab w:val="right" w:pos="8306"/>
      </w:tabs>
      <w:snapToGrid w:val="0"/>
      <w:jc w:val="left"/>
    </w:pPr>
    <w:rPr>
      <w:sz w:val="18"/>
      <w:szCs w:val="18"/>
    </w:rPr>
  </w:style>
  <w:style w:type="paragraph" w:styleId="17">
    <w:name w:val="header"/>
    <w:basedOn w:val="1"/>
    <w:link w:val="29"/>
    <w:unhideWhenUsed/>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style>
  <w:style w:type="paragraph" w:styleId="19">
    <w:name w:val="toc 2"/>
    <w:basedOn w:val="1"/>
    <w:next w:val="1"/>
    <w:qFormat/>
    <w:uiPriority w:val="39"/>
    <w:pPr>
      <w:widowControl/>
      <w:spacing w:after="100" w:line="259" w:lineRule="auto"/>
      <w:ind w:left="220"/>
      <w:jc w:val="left"/>
    </w:pPr>
    <w:rPr>
      <w:kern w:val="0"/>
      <w:sz w:val="22"/>
      <w:szCs w:val="22"/>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link w:val="48"/>
    <w:qFormat/>
    <w:uiPriority w:val="10"/>
    <w:pPr>
      <w:spacing w:before="240" w:after="60"/>
      <w:jc w:val="center"/>
      <w:outlineLvl w:val="0"/>
    </w:pPr>
    <w:rPr>
      <w:rFonts w:asciiTheme="majorHAnsi" w:eastAsiaTheme="majorEastAsia" w:cstheme="majorBidi"/>
      <w:b/>
      <w:bCs/>
      <w:sz w:val="32"/>
      <w:szCs w:val="32"/>
    </w:rPr>
  </w:style>
  <w:style w:type="paragraph" w:styleId="22">
    <w:name w:val="annotation subject"/>
    <w:basedOn w:val="9"/>
    <w:next w:val="9"/>
    <w:link w:val="39"/>
    <w:qFormat/>
    <w:uiPriority w:val="0"/>
    <w:rPr>
      <w:b/>
    </w:rPr>
  </w:style>
  <w:style w:type="table" w:styleId="24">
    <w:name w:val="Table Grid"/>
    <w:basedOn w:val="2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rPr>
  </w:style>
  <w:style w:type="character" w:styleId="27">
    <w:name w:val="Hyperlink"/>
    <w:basedOn w:val="25"/>
    <w:qFormat/>
    <w:uiPriority w:val="99"/>
    <w:rPr>
      <w:color w:val="0563C1"/>
      <w:u w:val="single"/>
    </w:rPr>
  </w:style>
  <w:style w:type="character" w:styleId="28">
    <w:name w:val="annotation reference"/>
    <w:basedOn w:val="25"/>
    <w:qFormat/>
    <w:uiPriority w:val="0"/>
    <w:rPr>
      <w:sz w:val="21"/>
      <w:szCs w:val="21"/>
    </w:rPr>
  </w:style>
  <w:style w:type="character" w:customStyle="1" w:styleId="29">
    <w:name w:val="页眉 字符"/>
    <w:basedOn w:val="25"/>
    <w:link w:val="17"/>
    <w:qFormat/>
    <w:uiPriority w:val="0"/>
    <w:rPr>
      <w:sz w:val="18"/>
      <w:szCs w:val="18"/>
    </w:rPr>
  </w:style>
  <w:style w:type="character" w:customStyle="1" w:styleId="30">
    <w:name w:val="页脚 字符"/>
    <w:basedOn w:val="25"/>
    <w:link w:val="16"/>
    <w:qFormat/>
    <w:uiPriority w:val="0"/>
    <w:rPr>
      <w:sz w:val="18"/>
      <w:szCs w:val="18"/>
    </w:rPr>
  </w:style>
  <w:style w:type="character" w:customStyle="1" w:styleId="31">
    <w:name w:val="标题 1 字符"/>
    <w:basedOn w:val="25"/>
    <w:link w:val="2"/>
    <w:qFormat/>
    <w:uiPriority w:val="9"/>
    <w:rPr>
      <w:rFonts w:ascii="等线" w:eastAsia="等线" w:cs="Times New Roman" w:hAnsiTheme="majorHAnsi"/>
      <w:b/>
      <w:kern w:val="44"/>
      <w:sz w:val="44"/>
      <w:szCs w:val="44"/>
    </w:rPr>
  </w:style>
  <w:style w:type="character" w:customStyle="1" w:styleId="32">
    <w:name w:val="标题 2 字符"/>
    <w:basedOn w:val="25"/>
    <w:qFormat/>
    <w:uiPriority w:val="9"/>
    <w:rPr>
      <w:rFonts w:asciiTheme="majorHAnsi" w:hAnsiTheme="majorHAnsi" w:eastAsiaTheme="majorEastAsia" w:cstheme="majorBidi"/>
      <w:b/>
      <w:bCs/>
      <w:sz w:val="32"/>
      <w:szCs w:val="32"/>
    </w:rPr>
  </w:style>
  <w:style w:type="character" w:customStyle="1" w:styleId="33">
    <w:name w:val="标题 3 字符"/>
    <w:basedOn w:val="25"/>
    <w:link w:val="4"/>
    <w:qFormat/>
    <w:uiPriority w:val="0"/>
    <w:rPr>
      <w:rFonts w:ascii="等线" w:eastAsia="等线" w:cs="Times New Roman" w:hAnsiTheme="majorHAnsi"/>
      <w:b/>
      <w:bCs/>
      <w:sz w:val="32"/>
      <w:szCs w:val="32"/>
    </w:rPr>
  </w:style>
  <w:style w:type="character" w:customStyle="1" w:styleId="34">
    <w:name w:val="文档结构图 字符"/>
    <w:basedOn w:val="25"/>
    <w:link w:val="8"/>
    <w:qFormat/>
    <w:uiPriority w:val="0"/>
    <w:rPr>
      <w:rFonts w:ascii="Times New Roman" w:hAnsi="Times New Roman" w:eastAsia="宋体" w:cs="Times New Roman"/>
      <w:szCs w:val="21"/>
      <w:shd w:val="clear" w:color="000080" w:fill="000080"/>
    </w:rPr>
  </w:style>
  <w:style w:type="character" w:customStyle="1" w:styleId="35">
    <w:name w:val="批注文字 字符"/>
    <w:basedOn w:val="25"/>
    <w:link w:val="9"/>
    <w:qFormat/>
    <w:uiPriority w:val="99"/>
    <w:rPr>
      <w:rFonts w:ascii="Times New Roman" w:hAnsi="Times New Roman" w:eastAsia="宋体" w:cs="Times New Roman"/>
      <w:szCs w:val="21"/>
    </w:rPr>
  </w:style>
  <w:style w:type="character" w:customStyle="1" w:styleId="36">
    <w:name w:val="纯文本 字符"/>
    <w:basedOn w:val="25"/>
    <w:link w:val="13"/>
    <w:qFormat/>
    <w:uiPriority w:val="0"/>
    <w:rPr>
      <w:rFonts w:ascii="宋体" w:hAnsi="Courier New" w:eastAsia="宋体" w:cs="Courier New"/>
      <w:szCs w:val="21"/>
    </w:rPr>
  </w:style>
  <w:style w:type="character" w:customStyle="1" w:styleId="37">
    <w:name w:val="日期 字符"/>
    <w:basedOn w:val="25"/>
    <w:link w:val="14"/>
    <w:qFormat/>
    <w:uiPriority w:val="99"/>
    <w:rPr>
      <w:rFonts w:ascii="Calibri" w:hAnsi="Calibri" w:eastAsia="宋体" w:cs="Times New Roman"/>
      <w:sz w:val="28"/>
      <w:szCs w:val="20"/>
    </w:rPr>
  </w:style>
  <w:style w:type="character" w:customStyle="1" w:styleId="38">
    <w:name w:val="批注框文本 字符"/>
    <w:basedOn w:val="25"/>
    <w:link w:val="15"/>
    <w:qFormat/>
    <w:uiPriority w:val="0"/>
    <w:rPr>
      <w:rFonts w:ascii="等线" w:eastAsia="等线" w:cs="Times New Roman" w:hAnsiTheme="majorHAnsi"/>
      <w:sz w:val="18"/>
      <w:szCs w:val="18"/>
    </w:rPr>
  </w:style>
  <w:style w:type="character" w:customStyle="1" w:styleId="39">
    <w:name w:val="批注主题 字符"/>
    <w:basedOn w:val="35"/>
    <w:link w:val="22"/>
    <w:qFormat/>
    <w:uiPriority w:val="0"/>
    <w:rPr>
      <w:rFonts w:ascii="Times New Roman" w:hAnsi="Times New Roman" w:eastAsia="宋体" w:cs="Times New Roman"/>
      <w:b/>
      <w:szCs w:val="21"/>
    </w:rPr>
  </w:style>
  <w:style w:type="character" w:customStyle="1" w:styleId="40">
    <w:name w:val="页眉 Char"/>
    <w:qFormat/>
    <w:uiPriority w:val="0"/>
    <w:rPr>
      <w:kern w:val="2"/>
      <w:sz w:val="18"/>
      <w:szCs w:val="18"/>
    </w:rPr>
  </w:style>
  <w:style w:type="character" w:customStyle="1" w:styleId="41">
    <w:name w:val="页脚 Char"/>
    <w:qFormat/>
    <w:uiPriority w:val="0"/>
    <w:rPr>
      <w:kern w:val="2"/>
      <w:sz w:val="18"/>
      <w:szCs w:val="18"/>
    </w:rPr>
  </w:style>
  <w:style w:type="character" w:customStyle="1" w:styleId="42">
    <w:name w:val="标题 2 字符1"/>
    <w:link w:val="3"/>
    <w:qFormat/>
    <w:uiPriority w:val="9"/>
    <w:rPr>
      <w:rFonts w:ascii="宋体" w:hAnsi="Arial" w:eastAsia="宋体" w:cs="宋体"/>
      <w:b/>
      <w:color w:val="000000"/>
      <w:kern w:val="44"/>
      <w:sz w:val="24"/>
      <w:szCs w:val="24"/>
    </w:rPr>
  </w:style>
  <w:style w:type="paragraph" w:customStyle="1" w:styleId="43">
    <w:name w:val="目录标题1"/>
    <w:basedOn w:val="2"/>
    <w:next w:val="1"/>
    <w:qFormat/>
    <w:uiPriority w:val="39"/>
    <w:pPr>
      <w:widowControl/>
      <w:spacing w:before="240" w:after="0" w:line="259" w:lineRule="auto"/>
      <w:jc w:val="left"/>
      <w:outlineLvl w:val="9"/>
    </w:pPr>
    <w:rPr>
      <w:rFonts w:ascii="等线 Light" w:hAnsi="等线 Light" w:eastAsia="等线 Light"/>
      <w:b w:val="0"/>
      <w:color w:val="2F5496"/>
      <w:kern w:val="0"/>
      <w:sz w:val="32"/>
      <w:szCs w:val="32"/>
    </w:rPr>
  </w:style>
  <w:style w:type="paragraph" w:customStyle="1" w:styleId="44">
    <w:name w:val="Char"/>
    <w:basedOn w:val="1"/>
    <w:qFormat/>
    <w:uiPriority w:val="0"/>
    <w:pPr>
      <w:widowControl/>
      <w:spacing w:before="100" w:beforeAutospacing="1" w:after="100" w:afterAutospacing="1" w:line="300" w:lineRule="auto"/>
      <w:ind w:firstLine="420" w:firstLineChars="200"/>
    </w:pPr>
    <w:rPr>
      <w:rFonts w:ascii="Tahoma" w:hAnsi="Tahoma" w:eastAsia="宋体"/>
      <w:sz w:val="24"/>
      <w:szCs w:val="24"/>
    </w:rPr>
  </w:style>
  <w:style w:type="paragraph" w:customStyle="1" w:styleId="4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46">
    <w:name w:val="List Paragraph"/>
    <w:basedOn w:val="1"/>
    <w:qFormat/>
    <w:uiPriority w:val="34"/>
    <w:pPr>
      <w:ind w:firstLine="420" w:firstLineChars="200"/>
    </w:pPr>
  </w:style>
  <w:style w:type="paragraph" w:customStyle="1" w:styleId="47">
    <w:name w:val="修订1"/>
    <w:hidden/>
    <w:semiHidden/>
    <w:qFormat/>
    <w:uiPriority w:val="99"/>
    <w:rPr>
      <w:rFonts w:ascii="等线" w:eastAsia="等线" w:cs="Times New Roman" w:hAnsiTheme="majorHAnsi"/>
      <w:kern w:val="2"/>
      <w:sz w:val="21"/>
      <w:szCs w:val="21"/>
      <w:lang w:val="en-US" w:eastAsia="zh-CN" w:bidi="ar-SA"/>
    </w:rPr>
  </w:style>
  <w:style w:type="character" w:customStyle="1" w:styleId="48">
    <w:name w:val="标题 字符"/>
    <w:basedOn w:val="25"/>
    <w:link w:val="21"/>
    <w:qFormat/>
    <w:uiPriority w:val="10"/>
    <w:rPr>
      <w:rFonts w:asciiTheme="majorHAnsi" w:hAnsiTheme="majorHAnsi" w:eastAsiaTheme="majorEastAsia" w:cstheme="majorBidi"/>
      <w:b/>
      <w:bCs/>
      <w:sz w:val="32"/>
      <w:szCs w:val="32"/>
    </w:rPr>
  </w:style>
  <w:style w:type="character" w:customStyle="1" w:styleId="49">
    <w:name w:val="正文文本 字符1"/>
    <w:link w:val="10"/>
    <w:qFormat/>
    <w:uiPriority w:val="0"/>
    <w:rPr>
      <w:rFonts w:ascii="Times New Roman" w:hAnsi="Times New Roman"/>
    </w:rPr>
  </w:style>
  <w:style w:type="paragraph" w:customStyle="1" w:styleId="50">
    <w:name w:val="纯文本1"/>
    <w:basedOn w:val="1"/>
    <w:qFormat/>
    <w:uiPriority w:val="99"/>
    <w:rPr>
      <w:rFonts w:ascii="宋体" w:hAnsi="Courier New" w:eastAsia="宋体"/>
      <w:kern w:val="0"/>
      <w:sz w:val="20"/>
    </w:rPr>
  </w:style>
  <w:style w:type="character" w:customStyle="1" w:styleId="51">
    <w:name w:val="正文文本 字符"/>
    <w:basedOn w:val="25"/>
    <w:semiHidden/>
    <w:qFormat/>
    <w:uiPriority w:val="99"/>
    <w:rPr>
      <w:rFonts w:ascii="等线" w:eastAsia="等线" w:cs="Times New Roman" w:hAnsiTheme="majorHAnsi"/>
      <w:szCs w:val="21"/>
    </w:rPr>
  </w:style>
  <w:style w:type="paragraph" w:customStyle="1" w:styleId="52">
    <w:name w:val="列出段落11"/>
    <w:basedOn w:val="1"/>
    <w:qFormat/>
    <w:uiPriority w:val="99"/>
    <w:pPr>
      <w:ind w:firstLine="420" w:firstLineChars="200"/>
    </w:pPr>
    <w:rPr>
      <w:rFonts w:ascii="Times New Roman" w:hAnsi="Times New Roman" w:eastAsia="宋体"/>
    </w:rPr>
  </w:style>
  <w:style w:type="paragraph" w:customStyle="1" w:styleId="53">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54">
    <w:name w:val="TOC 标题1"/>
    <w:basedOn w:val="1"/>
    <w:qFormat/>
    <w:uiPriority w:val="0"/>
    <w:pPr>
      <w:snapToGrid w:val="0"/>
      <w:spacing w:after="240"/>
    </w:pPr>
    <w:rPr>
      <w:rFonts w:ascii="Arial" w:hAnsi="Arial" w:eastAsia="华文楷体"/>
      <w:b/>
      <w:sz w:val="36"/>
      <w:szCs w:val="36"/>
    </w:rPr>
  </w:style>
  <w:style w:type="paragraph" w:customStyle="1" w:styleId="55">
    <w:name w:val="TOC 标题2"/>
    <w:basedOn w:val="2"/>
    <w:next w:val="1"/>
    <w:unhideWhenUsed/>
    <w:qFormat/>
    <w:uiPriority w:val="39"/>
    <w:pPr>
      <w:widowControl/>
      <w:spacing w:before="240" w:after="0" w:line="259" w:lineRule="auto"/>
      <w:jc w:val="left"/>
      <w:outlineLvl w:val="9"/>
    </w:pPr>
    <w:rPr>
      <w:rFonts w:asciiTheme="majorHAnsi" w:eastAsiaTheme="majorEastAsia" w:cstheme="majorBidi"/>
      <w:b w:val="0"/>
      <w:color w:val="2E75B6" w:themeColor="accent1" w:themeShade="BF"/>
      <w:kern w:val="0"/>
      <w:sz w:val="32"/>
      <w:szCs w:val="32"/>
    </w:rPr>
  </w:style>
  <w:style w:type="paragraph" w:customStyle="1" w:styleId="56">
    <w:name w:val="font9"/>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57">
    <w:name w:val="修订2"/>
    <w:hidden/>
    <w:semiHidden/>
    <w:qFormat/>
    <w:uiPriority w:val="99"/>
    <w:rPr>
      <w:rFonts w:ascii="等线" w:eastAsia="等线" w:cs="Times New Roman" w:hAnsiTheme="majorHAnsi"/>
      <w:kern w:val="2"/>
      <w:sz w:val="21"/>
      <w:szCs w:val="21"/>
      <w:lang w:val="en-US" w:eastAsia="zh-CN" w:bidi="ar-SA"/>
    </w:rPr>
  </w:style>
  <w:style w:type="table" w:customStyle="1" w:styleId="58">
    <w:name w:val="网格表 4 - 着色 51"/>
    <w:basedOn w:val="23"/>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paragraph" w:customStyle="1" w:styleId="59">
    <w:name w:val="样式 样式 11 磅 左侧:  0.75 字符1 + 宋体 五号"/>
    <w:basedOn w:val="60"/>
    <w:qFormat/>
    <w:uiPriority w:val="0"/>
    <w:pPr>
      <w:ind w:left="0" w:leftChars="0"/>
    </w:pPr>
    <w:rPr>
      <w:rFonts w:ascii="Times New Roman" w:hAnsi="Times New Roman" w:eastAsia="宋体"/>
      <w:sz w:val="21"/>
      <w:szCs w:val="21"/>
    </w:rPr>
  </w:style>
  <w:style w:type="paragraph" w:customStyle="1" w:styleId="60">
    <w:name w:val="样式 11 磅 左侧:  0.75 字符1"/>
    <w:basedOn w:val="1"/>
    <w:qFormat/>
    <w:uiPriority w:val="0"/>
    <w:pPr>
      <w:ind w:left="180" w:leftChars="75"/>
    </w:pPr>
    <w:rPr>
      <w:rFonts w:ascii="Arial" w:hAnsi="Arial" w:eastAsia="楷体_GB2312" w:cs="宋体"/>
      <w:sz w:val="22"/>
      <w:szCs w:val="22"/>
    </w:rPr>
  </w:style>
  <w:style w:type="paragraph" w:customStyle="1" w:styleId="61">
    <w:name w:val="修订3"/>
    <w:hidden/>
    <w:semiHidden/>
    <w:qFormat/>
    <w:uiPriority w:val="99"/>
    <w:rPr>
      <w:rFonts w:ascii="等线" w:eastAsia="等线" w:cs="Times New Roman" w:hAnsiTheme="majorHAnsi"/>
      <w:kern w:val="2"/>
      <w:sz w:val="21"/>
      <w:szCs w:val="21"/>
      <w:lang w:val="en-US" w:eastAsia="zh-CN" w:bidi="ar-SA"/>
    </w:rPr>
  </w:style>
  <w:style w:type="paragraph" w:customStyle="1" w:styleId="62">
    <w:name w:val="修订4"/>
    <w:hidden/>
    <w:semiHidden/>
    <w:qFormat/>
    <w:uiPriority w:val="99"/>
    <w:rPr>
      <w:rFonts w:ascii="等线" w:eastAsia="等线" w:cs="Times New Roman" w:hAnsiTheme="majorHAnsi"/>
      <w:kern w:val="2"/>
      <w:sz w:val="21"/>
      <w:szCs w:val="21"/>
      <w:lang w:val="en-US" w:eastAsia="zh-CN" w:bidi="ar-SA"/>
    </w:rPr>
  </w:style>
  <w:style w:type="paragraph" w:customStyle="1" w:styleId="63">
    <w:name w:val="修订5"/>
    <w:hidden/>
    <w:semiHidden/>
    <w:qFormat/>
    <w:uiPriority w:val="99"/>
    <w:rPr>
      <w:rFonts w:ascii="等线" w:eastAsia="等线" w:cs="Times New Roman" w:hAnsiTheme="majorHAnsi"/>
      <w:kern w:val="2"/>
      <w:sz w:val="21"/>
      <w:szCs w:val="21"/>
      <w:lang w:val="en-US" w:eastAsia="zh-CN" w:bidi="ar-SA"/>
    </w:rPr>
  </w:style>
  <w:style w:type="character" w:customStyle="1" w:styleId="64">
    <w:name w:val="正文缩进 字符"/>
    <w:link w:val="6"/>
    <w:qFormat/>
    <w:uiPriority w:val="0"/>
    <w:rPr>
      <w:rFonts w:ascii="Calibri" w:hAnsi="Calibri"/>
      <w:lang w:eastAsia="en-US"/>
    </w:rPr>
  </w:style>
  <w:style w:type="character" w:customStyle="1" w:styleId="65">
    <w:name w:val="标题 4 字符"/>
    <w:basedOn w:val="25"/>
    <w:link w:val="5"/>
    <w:semiHidden/>
    <w:qFormat/>
    <w:uiPriority w:val="9"/>
    <w:rPr>
      <w:rFonts w:asciiTheme="majorHAnsi" w:hAnsiTheme="majorHAnsi" w:eastAsiaTheme="majorEastAsia" w:cstheme="majorBidi"/>
      <w:b/>
      <w:bCs/>
      <w:kern w:val="2"/>
      <w:sz w:val="28"/>
      <w:szCs w:val="28"/>
    </w:rPr>
  </w:style>
  <w:style w:type="paragraph" w:customStyle="1" w:styleId="66">
    <w:name w:val="图注"/>
    <w:basedOn w:val="7"/>
    <w:qFormat/>
    <w:uiPriority w:val="0"/>
    <w:pPr>
      <w:jc w:val="center"/>
    </w:pPr>
    <w:rPr>
      <w:rFonts w:ascii="Times New Roman" w:hAnsi="Times New Roman" w:eastAsia="宋体" w:cs="Times New Roman"/>
      <w:spacing w:val="20"/>
      <w:sz w:val="21"/>
    </w:rPr>
  </w:style>
  <w:style w:type="paragraph" w:customStyle="1" w:styleId="67">
    <w:name w:val="TOC 标题3"/>
    <w:basedOn w:val="2"/>
    <w:next w:val="1"/>
    <w:unhideWhenUsed/>
    <w:qFormat/>
    <w:uiPriority w:val="39"/>
    <w:pPr>
      <w:widowControl/>
      <w:spacing w:before="240" w:after="0" w:line="259" w:lineRule="auto"/>
      <w:jc w:val="left"/>
      <w:outlineLvl w:val="9"/>
    </w:pPr>
    <w:rPr>
      <w:rFonts w:asciiTheme="majorHAnsi" w:eastAsiaTheme="majorEastAsia" w:cstheme="majorBidi"/>
      <w:b w:val="0"/>
      <w:color w:val="2E75B6" w:themeColor="accent1" w:themeShade="BF"/>
      <w:kern w:val="0"/>
      <w:sz w:val="32"/>
      <w:szCs w:val="32"/>
    </w:rPr>
  </w:style>
  <w:style w:type="paragraph" w:customStyle="1" w:styleId="68">
    <w:name w:val="修订6"/>
    <w:hidden/>
    <w:unhideWhenUsed/>
    <w:qFormat/>
    <w:uiPriority w:val="99"/>
    <w:rPr>
      <w:rFonts w:ascii="等线" w:eastAsia="等线" w:cs="Times New Roman" w:hAnsiTheme="majorHAnsi"/>
      <w:kern w:val="2"/>
      <w:sz w:val="21"/>
      <w:szCs w:val="21"/>
      <w:lang w:val="en-US" w:eastAsia="zh-CN" w:bidi="ar-SA"/>
    </w:rPr>
  </w:style>
  <w:style w:type="paragraph" w:customStyle="1" w:styleId="69">
    <w:name w:val="修订7"/>
    <w:hidden/>
    <w:semiHidden/>
    <w:qFormat/>
    <w:uiPriority w:val="99"/>
    <w:rPr>
      <w:rFonts w:ascii="等线" w:eastAsia="等线" w:cs="Times New Roman" w:hAnsiTheme="majorHAnsi"/>
      <w:kern w:val="2"/>
      <w:sz w:val="21"/>
      <w:szCs w:val="21"/>
      <w:lang w:val="en-US" w:eastAsia="zh-CN" w:bidi="ar-SA"/>
    </w:rPr>
  </w:style>
  <w:style w:type="paragraph" w:customStyle="1" w:styleId="70">
    <w:name w:val="修订8"/>
    <w:hidden/>
    <w:unhideWhenUsed/>
    <w:qFormat/>
    <w:uiPriority w:val="99"/>
    <w:rPr>
      <w:rFonts w:ascii="等线" w:eastAsia="等线" w:cs="Times New Roman" w:hAnsiTheme="majorHAnsi"/>
      <w:kern w:val="2"/>
      <w:sz w:val="21"/>
      <w:szCs w:val="21"/>
      <w:lang w:val="en-US" w:eastAsia="zh-CN" w:bidi="ar-SA"/>
    </w:rPr>
  </w:style>
  <w:style w:type="paragraph" w:customStyle="1" w:styleId="71">
    <w:name w:val="修订9"/>
    <w:hidden/>
    <w:unhideWhenUsed/>
    <w:qFormat/>
    <w:uiPriority w:val="99"/>
    <w:rPr>
      <w:rFonts w:ascii="等线" w:eastAsia="等线" w:cs="Times New Roman" w:hAnsiTheme="majorHAnsi"/>
      <w:kern w:val="2"/>
      <w:sz w:val="21"/>
      <w:szCs w:val="21"/>
      <w:lang w:val="en-US" w:eastAsia="zh-CN" w:bidi="ar-SA"/>
    </w:rPr>
  </w:style>
  <w:style w:type="paragraph" w:customStyle="1" w:styleId="72">
    <w:name w:val="修订10"/>
    <w:hidden/>
    <w:unhideWhenUsed/>
    <w:qFormat/>
    <w:uiPriority w:val="99"/>
    <w:rPr>
      <w:rFonts w:ascii="等线" w:eastAsia="等线" w:cs="Times New Roman" w:hAnsiTheme="majorHAnsi"/>
      <w:kern w:val="2"/>
      <w:sz w:val="21"/>
      <w:szCs w:val="21"/>
      <w:lang w:val="en-US" w:eastAsia="zh-CN" w:bidi="ar-SA"/>
    </w:rPr>
  </w:style>
  <w:style w:type="paragraph" w:customStyle="1" w:styleId="73">
    <w:name w:val="修订11"/>
    <w:hidden/>
    <w:unhideWhenUsed/>
    <w:qFormat/>
    <w:uiPriority w:val="99"/>
    <w:rPr>
      <w:rFonts w:ascii="等线" w:eastAsia="等线" w:cs="Times New Roman" w:hAnsiTheme="majorHAnsi"/>
      <w:kern w:val="2"/>
      <w:sz w:val="21"/>
      <w:szCs w:val="21"/>
      <w:lang w:val="en-US" w:eastAsia="zh-CN" w:bidi="ar-SA"/>
    </w:rPr>
  </w:style>
  <w:style w:type="paragraph" w:customStyle="1" w:styleId="74">
    <w:name w:val="修订12"/>
    <w:hidden/>
    <w:unhideWhenUsed/>
    <w:qFormat/>
    <w:uiPriority w:val="99"/>
    <w:rPr>
      <w:rFonts w:ascii="等线" w:eastAsia="等线" w:cs="Times New Roman" w:hAnsiTheme="majorHAnsi"/>
      <w:kern w:val="2"/>
      <w:sz w:val="21"/>
      <w:szCs w:val="21"/>
      <w:lang w:val="en-US" w:eastAsia="zh-CN" w:bidi="ar-SA"/>
    </w:rPr>
  </w:style>
  <w:style w:type="paragraph" w:customStyle="1" w:styleId="75">
    <w:name w:val="修订13"/>
    <w:hidden/>
    <w:unhideWhenUsed/>
    <w:qFormat/>
    <w:uiPriority w:val="99"/>
    <w:rPr>
      <w:rFonts w:ascii="等线" w:eastAsia="等线" w:cs="Times New Roman" w:hAnsiTheme="majorHAnsi"/>
      <w:kern w:val="2"/>
      <w:sz w:val="21"/>
      <w:szCs w:val="21"/>
      <w:lang w:val="en-US" w:eastAsia="zh-CN" w:bidi="ar-SA"/>
    </w:rPr>
  </w:style>
  <w:style w:type="paragraph" w:customStyle="1" w:styleId="76">
    <w:name w:val="修订14"/>
    <w:hidden/>
    <w:unhideWhenUsed/>
    <w:qFormat/>
    <w:uiPriority w:val="99"/>
    <w:rPr>
      <w:rFonts w:ascii="等线" w:eastAsia="等线" w:cs="Times New Roman" w:hAnsiTheme="majorHAnsi"/>
      <w:kern w:val="2"/>
      <w:sz w:val="21"/>
      <w:szCs w:val="21"/>
      <w:lang w:val="en-US" w:eastAsia="zh-CN" w:bidi="ar-SA"/>
    </w:rPr>
  </w:style>
  <w:style w:type="paragraph" w:customStyle="1" w:styleId="77">
    <w:name w:val="修订15"/>
    <w:hidden/>
    <w:semiHidden/>
    <w:qFormat/>
    <w:uiPriority w:val="99"/>
    <w:rPr>
      <w:rFonts w:ascii="等线" w:eastAsia="等线" w:cs="Times New Roman" w:hAnsiTheme="majorHAnsi"/>
      <w:kern w:val="2"/>
      <w:sz w:val="21"/>
      <w:szCs w:val="21"/>
      <w:lang w:val="en-US" w:eastAsia="zh-CN" w:bidi="ar-SA"/>
    </w:rPr>
  </w:style>
  <w:style w:type="paragraph" w:customStyle="1" w:styleId="78">
    <w:name w:val="修订16"/>
    <w:hidden/>
    <w:unhideWhenUsed/>
    <w:qFormat/>
    <w:uiPriority w:val="99"/>
    <w:rPr>
      <w:rFonts w:ascii="等线" w:eastAsia="等线" w:cs="Times New Roman" w:hAnsiTheme="majorHAnsi"/>
      <w:kern w:val="2"/>
      <w:sz w:val="21"/>
      <w:szCs w:val="21"/>
      <w:lang w:val="en-US" w:eastAsia="zh-CN" w:bidi="ar-SA"/>
    </w:rPr>
  </w:style>
  <w:style w:type="paragraph" w:customStyle="1" w:styleId="79">
    <w:name w:val="修订17"/>
    <w:hidden/>
    <w:unhideWhenUsed/>
    <w:qFormat/>
    <w:uiPriority w:val="99"/>
    <w:rPr>
      <w:rFonts w:ascii="等线" w:eastAsia="等线" w:cs="Times New Roman" w:hAnsiTheme="majorHAnsi"/>
      <w:kern w:val="2"/>
      <w:sz w:val="21"/>
      <w:szCs w:val="21"/>
      <w:lang w:val="en-US" w:eastAsia="zh-CN" w:bidi="ar-SA"/>
    </w:rPr>
  </w:style>
  <w:style w:type="character" w:customStyle="1" w:styleId="80">
    <w:name w:val="font11"/>
    <w:basedOn w:val="25"/>
    <w:qFormat/>
    <w:uiPriority w:val="0"/>
    <w:rPr>
      <w:rFonts w:hint="eastAsia" w:ascii="宋体" w:hAnsi="宋体" w:eastAsia="宋体" w:cs="宋体"/>
      <w:b/>
      <w:bCs/>
      <w:color w:val="000000"/>
      <w:sz w:val="24"/>
      <w:szCs w:val="24"/>
      <w:u w:val="none"/>
    </w:rPr>
  </w:style>
  <w:style w:type="paragraph" w:customStyle="1" w:styleId="81">
    <w:name w:val="修订18"/>
    <w:hidden/>
    <w:unhideWhenUsed/>
    <w:qFormat/>
    <w:uiPriority w:val="99"/>
    <w:rPr>
      <w:rFonts w:ascii="等线" w:eastAsia="等线" w:cs="Times New Roman" w:hAnsiTheme="majorHAnsi"/>
      <w:kern w:val="2"/>
      <w:sz w:val="21"/>
      <w:szCs w:val="21"/>
      <w:lang w:val="en-US" w:eastAsia="zh-CN" w:bidi="ar-SA"/>
    </w:rPr>
  </w:style>
  <w:style w:type="paragraph" w:customStyle="1" w:styleId="82">
    <w:name w:val="修订19"/>
    <w:hidden/>
    <w:semiHidden/>
    <w:qFormat/>
    <w:uiPriority w:val="99"/>
    <w:rPr>
      <w:rFonts w:ascii="等线" w:eastAsia="等线" w:cs="Times New Roman" w:hAnsiTheme="majorHAnsi"/>
      <w:kern w:val="2"/>
      <w:sz w:val="21"/>
      <w:szCs w:val="21"/>
      <w:lang w:val="en-US" w:eastAsia="zh-CN" w:bidi="ar-SA"/>
    </w:rPr>
  </w:style>
  <w:style w:type="paragraph" w:customStyle="1" w:styleId="83">
    <w:name w:val="修订20"/>
    <w:hidden/>
    <w:unhideWhenUsed/>
    <w:qFormat/>
    <w:uiPriority w:val="99"/>
    <w:rPr>
      <w:rFonts w:ascii="等线" w:eastAsia="等线" w:cs="Times New Roman" w:hAnsiTheme="majorHAnsi"/>
      <w:kern w:val="2"/>
      <w:sz w:val="21"/>
      <w:szCs w:val="21"/>
      <w:lang w:val="en-US" w:eastAsia="zh-CN" w:bidi="ar-SA"/>
    </w:rPr>
  </w:style>
  <w:style w:type="character" w:customStyle="1" w:styleId="84">
    <w:name w:val="未处理的提及1"/>
    <w:basedOn w:val="25"/>
    <w:semiHidden/>
    <w:unhideWhenUsed/>
    <w:qFormat/>
    <w:uiPriority w:val="99"/>
    <w:rPr>
      <w:color w:val="605E5C"/>
      <w:shd w:val="clear" w:color="auto" w:fill="E1DFDD"/>
    </w:rPr>
  </w:style>
  <w:style w:type="paragraph" w:customStyle="1" w:styleId="85">
    <w:name w:val="修订21"/>
    <w:hidden/>
    <w:unhideWhenUsed/>
    <w:qFormat/>
    <w:uiPriority w:val="99"/>
    <w:rPr>
      <w:rFonts w:ascii="等线" w:eastAsia="等线" w:cs="Times New Roman" w:hAnsiTheme="majorHAnsi"/>
      <w:kern w:val="2"/>
      <w:sz w:val="21"/>
      <w:szCs w:val="21"/>
      <w:lang w:val="en-US" w:eastAsia="zh-CN" w:bidi="ar-SA"/>
    </w:rPr>
  </w:style>
  <w:style w:type="paragraph" w:customStyle="1" w:styleId="86">
    <w:name w:val="修订22"/>
    <w:hidden/>
    <w:unhideWhenUsed/>
    <w:qFormat/>
    <w:uiPriority w:val="99"/>
    <w:rPr>
      <w:rFonts w:ascii="等线" w:eastAsia="等线" w:cs="Times New Roman" w:hAnsiTheme="majorHAnsi"/>
      <w:kern w:val="2"/>
      <w:sz w:val="21"/>
      <w:szCs w:val="21"/>
      <w:lang w:val="en-US" w:eastAsia="zh-CN" w:bidi="ar-SA"/>
    </w:rPr>
  </w:style>
  <w:style w:type="paragraph" w:customStyle="1" w:styleId="87">
    <w:name w:val="修订23"/>
    <w:hidden/>
    <w:unhideWhenUsed/>
    <w:qFormat/>
    <w:uiPriority w:val="99"/>
    <w:rPr>
      <w:rFonts w:ascii="等线" w:eastAsia="等线" w:cs="Times New Roman" w:hAnsiTheme="majorHAnsi"/>
      <w:kern w:val="2"/>
      <w:sz w:val="21"/>
      <w:szCs w:val="21"/>
      <w:lang w:val="en-US" w:eastAsia="zh-CN" w:bidi="ar-SA"/>
    </w:rPr>
  </w:style>
  <w:style w:type="character" w:customStyle="1" w:styleId="88">
    <w:name w:val="未处理的提及2"/>
    <w:basedOn w:val="25"/>
    <w:semiHidden/>
    <w:unhideWhenUsed/>
    <w:qFormat/>
    <w:uiPriority w:val="99"/>
    <w:rPr>
      <w:color w:val="605E5C"/>
      <w:shd w:val="clear" w:color="auto" w:fill="E1DFDD"/>
    </w:rPr>
  </w:style>
  <w:style w:type="paragraph" w:customStyle="1" w:styleId="89">
    <w:name w:val="修订24"/>
    <w:hidden/>
    <w:semiHidden/>
    <w:qFormat/>
    <w:uiPriority w:val="99"/>
    <w:rPr>
      <w:rFonts w:ascii="等线" w:eastAsia="等线" w:cs="Times New Roman" w:hAnsiTheme="majorHAns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d8c09445-ef33-4221-b35e-7df27a049d9b</errorID>
      <errorWord>二○二五</errorWord>
      <group>L1_Knowledge</group>
      <groupName>知识性问题</groupName>
      <ability>L2_Knowledge</ability>
      <abilityName>其他知识</abilityName>
      <candidateList>
        <item>二〇二五</item>
      </candidateList>
      <explain/>
      <paraID>62C016EA</paraID>
      <start>0</start>
      <end>4</end>
      <status>unmodified</status>
      <modifiedWord/>
      <trackRevisions>false</trackRevisions>
    </reviewItem>
    <reviewItem>
      <errorID>d146110c-db06-4086-a5e7-73421e01f5b5</errorID>
      <errorWord>,</errorWord>
      <group>L1_Format</group>
      <groupName>格式问题</groupName>
      <ability>L2_HalfPunc</ability>
      <abilityName>全半角检查</abilityName>
      <candidateList>
        <item>，</item>
      </candidateList>
      <explain>文本全半角错误。</explain>
      <paraID>2D79475C</paraID>
      <start>73</start>
      <end>74</end>
      <status>unmodified</status>
      <modifiedWord/>
      <trackRevisions>false</trackRevisions>
    </reviewItem>
    <reviewItem>
      <errorID>7881ec1e-5524-44e1-8271-bd5d766ed330</errorID>
      <errorWord>(</errorWord>
      <group>L1_Format</group>
      <groupName>格式问题</groupName>
      <ability>L2_HalfPunc</ability>
      <abilityName>全半角检查</abilityName>
      <candidateList>
        <item>（</item>
      </candidateList>
      <explain>文本全半角错误。</explain>
      <paraID> CA1ADD8</paraID>
      <start>13</start>
      <end>14</end>
      <status>unmodified</status>
      <modifiedWord/>
      <trackRevisions>false</trackRevisions>
    </reviewItem>
    <reviewItem>
      <errorID>9c529f07-6d3c-4125-a154-2db7407742e3</errorID>
      <errorWord>)</errorWord>
      <group>L1_Format</group>
      <groupName>格式问题</groupName>
      <ability>L2_HalfPunc</ability>
      <abilityName>全半角检查</abilityName>
      <candidateList>
        <item>）</item>
      </candidateList>
      <explain>文本全半角错误。</explain>
      <paraID> CA1ADD8</paraID>
      <start>24</start>
      <end>25</end>
      <status>unmodified</status>
      <modifiedWord/>
      <trackRevisions>false</trackRevisions>
    </reviewItem>
    <reviewItem>
      <errorID>d76b316b-2d12-4d9e-b422-2137c6760eae</errorID>
      <errorWord>为二个</errorWord>
      <group>L1_Political</group>
      <groupName>政治性问题</groupName>
      <ability>L2_Unpolitical</ability>
      <abilityName>政治敏感错误</abilityName>
      <candidateList>
        <item>为两个</item>
      </candidateList>
      <explain/>
      <paraID>4639903B</paraID>
      <start>10</start>
      <end>13</end>
      <status>unmodified</status>
      <modifiedWord/>
      <trackRevisions>false</trackRevisions>
    </reviewItem>
    <reviewItem>
      <errorID>e21992b6-8403-49f5-b5a4-2a7772514e05</errorID>
      <errorWord>:</errorWord>
      <group>L1_Format</group>
      <groupName>格式问题</groupName>
      <ability>L2_HalfPunc</ability>
      <abilityName>全半角检查</abilityName>
      <candidateList>
        <item>：</item>
      </candidateList>
      <explain>文本全半角错误。</explain>
      <paraID>3B8FF9D0</paraID>
      <start>33</start>
      <end>34</end>
      <status>unmodified</status>
      <modifiedWord/>
      <trackRevisions>false</trackRevisions>
    </reviewItem>
    <reviewItem>
      <errorID>c328554f-196b-47e8-9cad-411b9fb441e8</errorID>
      <errorWord>，</errorWord>
      <group>L1_Word</group>
      <groupName>字词问题</groupName>
      <ability>L2_Typo</ability>
      <abilityName>字词错误</abilityName>
      <candidateList>
        <item>，在</item>
      </candidateList>
      <explain/>
      <paraID>551FBC79</paraID>
      <start>35</start>
      <end>36</end>
      <status>unmodified</status>
      <modifiedWord/>
      <trackRevisions>false</trackRevisions>
    </reviewItem>
    <reviewItem>
      <errorID>f28fccd2-1ddd-4c0f-9666-b586124e058f</errorID>
      <errorWord>:</errorWord>
      <group>L1_Format</group>
      <groupName>格式问题</groupName>
      <ability>L2_HalfPunc</ability>
      <abilityName>全半角检查</abilityName>
      <candidateList>
        <item>：</item>
      </candidateList>
      <explain>文本全半角错误。</explain>
      <paraID> 8639E87</paraID>
      <start>47</start>
      <end>48</end>
      <status>unmodified</status>
      <modifiedWord/>
      <trackRevisions>false</trackRevisions>
    </reviewItem>
    <reviewItem>
      <errorID>890a4066-2c02-46b2-b25f-89ac596b5976</errorID>
      <errorWord>,</errorWord>
      <group>L1_Format</group>
      <groupName>格式问题</groupName>
      <ability>L2_HalfPunc</ability>
      <abilityName>全半角检查</abilityName>
      <candidateList>
        <item>，</item>
      </candidateList>
      <explain>文本全半角错误。</explain>
      <paraID>3307C764</paraID>
      <start>26</start>
      <end>27</end>
      <status>unmodified</status>
      <modifiedWord/>
      <trackRevisions>false</trackRevisions>
    </reviewItem>
    <reviewItem>
      <errorID>289cb57f-2a9c-4019-a131-9d893522e0df</errorID>
      <errorWord>,</errorWord>
      <group>L1_Format</group>
      <groupName>格式问题</groupName>
      <ability>L2_HalfPunc</ability>
      <abilityName>全半角检查</abilityName>
      <candidateList>
        <item>，</item>
      </candidateList>
      <explain>文本全半角错误。</explain>
      <paraID>4C79055E</paraID>
      <start>29</start>
      <end>30</end>
      <status>unmodified</status>
      <modifiedWord/>
      <trackRevisions>false</trackRevisions>
    </reviewItem>
    <reviewItem>
      <errorID>c1ac6612-38c1-4ad1-9acb-c3d88675c03f</errorID>
      <errorWord>邮政法</errorWord>
      <group>L1_Knowledge</group>
      <groupName>知识性问题</groupName>
      <ability>L2_Knowledge</ability>
      <abilityName>其他知识</abilityName>
      <candidateList>
        <item>中华人民共和国邮政法</item>
      </candidateList>
      <explain>当前法律法规名称使用简称，请注意是否应当使用全称。</explain>
      <paraID>5A8C9090</paraID>
      <start>32</start>
      <end>35</end>
      <status>unmodified</status>
      <modifiedWord/>
      <trackRevisions>false</trackRevisions>
    </reviewItem>
    <reviewItem>
      <errorID>3a2dc21c-7bc9-4f58-82e4-a7fcdcf83de7</errorID>
      <errorWord>撤消</errorWord>
      <group>L1_Word</group>
      <groupName>字词问题</groupName>
      <ability>L2_Alias</ability>
      <abilityName>也作/曾用词</abilityName>
      <candidateList>
        <item>撤销</item>
      </candidateList>
      <explain>词汇[撤消]为不规范表述或旧称，其规范书面表述为[撤销]。</explain>
      <paraID>1365A3BC</paraID>
      <start>10</start>
      <end>12</end>
      <status>unmodified</status>
      <modifiedWord/>
      <trackRevisions>false</trackRevisions>
    </reviewItem>
    <reviewItem>
      <errorID>1622e6a6-20bc-464b-8d93-f9cd45133b9c</errorID>
      <errorWord>方者</errorWord>
      <group>L1_Word</group>
      <groupName>字词问题</groupName>
      <ability>L2_Typo</ability>
      <abilityName>字词错误</abilityName>
      <candidateList>
        <item>方</item>
      </candidateList>
      <explain/>
      <paraID>3D47259C</paraID>
      <start>38</start>
      <end>40</end>
      <status>unmodified</status>
      <modifiedWord/>
      <trackRevisions>false</trackRevisions>
    </reviewItem>
    <reviewItem>
      <errorID>36712ef9-9ddd-446e-b6e3-783e98f46032</errorID>
      <errorWord>(</errorWord>
      <group>L1_Format</group>
      <groupName>格式问题</groupName>
      <ability>L2_HalfPunc</ability>
      <abilityName>全半角检查</abilityName>
      <candidateList>
        <item>（</item>
      </candidateList>
      <explain>文本全半角错误。</explain>
      <paraID>6D7AA1FE</paraID>
      <start>44</start>
      <end>45</end>
      <status>unmodified</status>
      <modifiedWord/>
      <trackRevisions>false</trackRevisions>
    </reviewItem>
    <reviewItem>
      <errorID>eb9798ff-15ea-40e2-bd7c-123dcc552a64</errorID>
      <errorWord>)</errorWord>
      <group>L1_Format</group>
      <groupName>格式问题</groupName>
      <ability>L2_HalfPunc</ability>
      <abilityName>全半角检查</abilityName>
      <candidateList>
        <item>）</item>
      </candidateList>
      <explain>文本全半角错误。</explain>
      <paraID>6D7AA1FE</paraID>
      <start>52</start>
      <end>53</end>
      <status>unmodified</status>
      <modifiedWord/>
      <trackRevisions>false</trackRevisions>
    </reviewItem>
    <reviewItem>
      <errorID>bf4dcdd5-de3d-47b2-bc48-272a78fb4b22</errorID>
      <errorWord>撤消</errorWord>
      <group>L1_Word</group>
      <groupName>字词问题</groupName>
      <ability>L2_Alias</ability>
      <abilityName>也作/曾用词</abilityName>
      <candidateList>
        <item>撤销</item>
      </candidateList>
      <explain>词汇[撤消]为不规范表述或旧称，其规范书面表述为[撤销]。</explain>
      <paraID>14A582B0</paraID>
      <start>4</start>
      <end>6</end>
      <status>unmodified</status>
      <modifiedWord/>
      <trackRevisions>false</trackRevisions>
    </reviewItem>
    <reviewItem>
      <errorID>9acb10f7-00dc-4148-8209-750602c647d1</errorID>
      <errorWord>撤消</errorWord>
      <group>L1_Word</group>
      <groupName>字词问题</groupName>
      <ability>L2_Alias</ability>
      <abilityName>也作/曾用词</abilityName>
      <candidateList>
        <item>撤销</item>
      </candidateList>
      <explain>词汇[撤消]为不规范表述或旧称，其规范书面表述为[撤销]。</explain>
      <paraID>14A582B0</paraID>
      <start>55</start>
      <end>57</end>
      <status>unmodified</status>
      <modifiedWord/>
      <trackRevisions>false</trackRevisions>
    </reviewItem>
    <reviewItem>
      <errorID>f5a119da-186a-4cab-a4a0-fc3b256a6607</errorID>
      <errorWord>撤消</errorWord>
      <group>L1_Word</group>
      <groupName>字词问题</groupName>
      <ability>L2_Alias</ability>
      <abilityName>也作/曾用词</abilityName>
      <candidateList>
        <item>撤销</item>
      </candidateList>
      <explain>词汇[撤消]为不规范表述或旧称，其规范书面表述为[撤销]。</explain>
      <paraID>14A582B0</paraID>
      <start>65</start>
      <end>67</end>
      <status>unmodified</status>
      <modifiedWord/>
      <trackRevisions>false</trackRevisions>
    </reviewItem>
    <reviewItem>
      <errorID>aa3b39e8-4a4e-4f49-97f8-b7fbbf2c11a8</errorID>
      <errorWord>:</errorWord>
      <group>L1_Format</group>
      <groupName>格式问题</groupName>
      <ability>L2_HalfPunc</ability>
      <abilityName>全半角检查</abilityName>
      <candidateList>
        <item>：</item>
      </candidateList>
      <explain>文本全半角错误。</explain>
      <paraID>45393D12</paraID>
      <start>65</start>
      <end>66</end>
      <status>unmodified</status>
      <modifiedWord/>
      <trackRevisions>false</trackRevisions>
    </reviewItem>
    <reviewItem>
      <errorID>0a70bf48-2424-4ad2-a263-4e07862928c7</errorID>
      <errorWord>-</errorWord>
      <group>L1_Format</group>
      <groupName>格式问题</groupName>
      <ability>L2_HalfPunc</ability>
      <abilityName>全半角检查</abilityName>
      <candidateList>
        <item>－</item>
      </candidateList>
      <explain>文本全半角错误。</explain>
      <paraID>45393D12</paraID>
      <start>68</start>
      <end>69</end>
      <status>unmodified</status>
      <modifiedWord/>
      <trackRevisions>false</trackRevisions>
    </reviewItem>
    <reviewItem>
      <errorID>e0637227-6a71-4ec4-ab74-05231cc0fc43</errorID>
      <errorWord>（</errorWord>
      <group>L1_Punc</group>
      <groupName>标点问题</groupName>
      <ability>L2_Punc</ability>
      <abilityName>标点符号检查</abilityName>
      <candidateList/>
      <explain>同一形式括号套用。</explain>
      <paraID>45393D12</paraID>
      <start>111</start>
      <end>112</end>
      <status>unmodified</status>
      <modifiedWord/>
      <trackRevisions>false</trackRevisions>
    </reviewItem>
    <reviewItem>
      <errorID>957797ca-3b38-48b8-92d6-4db94969e748</errorID>
      <errorWord>）</errorWord>
      <group>L1_Punc</group>
      <groupName>标点问题</groupName>
      <ability>L2_Punc</ability>
      <abilityName>标点符号检查</abilityName>
      <candidateList/>
      <explain>同一形式括号套用。</explain>
      <paraID>45393D12</paraID>
      <start>116</start>
      <end>117</end>
      <status>unmodified</status>
      <modifiedWord/>
      <trackRevisions>false</trackRevisions>
    </reviewItem>
    <reviewItem>
      <errorID>6cb23fce-3c04-4228-b337-fb1fc5e2e641</errorID>
      <errorWord>（</errorWord>
      <group>L1_Punc</group>
      <groupName>标点问题</groupName>
      <ability>L2_Punc</ability>
      <abilityName>标点符号检查</abilityName>
      <candidateList/>
      <explain>同一形式括号套用。</explain>
      <paraID>45393D12</paraID>
      <start>117</start>
      <end>118</end>
      <status>unmodified</status>
      <modifiedWord/>
      <trackRevisions>false</trackRevisions>
    </reviewItem>
    <reviewItem>
      <errorID>6fbce44c-7469-41d6-bc66-f0c3d279e3d1</errorID>
      <errorWord>）</errorWord>
      <group>L1_Punc</group>
      <groupName>标点问题</groupName>
      <ability>L2_Punc</ability>
      <abilityName>标点符号检查</abilityName>
      <candidateList/>
      <explain>同一形式括号套用。</explain>
      <paraID>45393D12</paraID>
      <start>119</start>
      <end>120</end>
      <status>unmodified</status>
      <modifiedWord/>
      <trackRevisions>false</trackRevisions>
    </reviewItem>
    <reviewItem>
      <errorID>a2db8a43-1382-4db7-b6b0-12a40ef80b8b</errorID>
      <errorWord>-</errorWord>
      <group>L1_Format</group>
      <groupName>格式问题</groupName>
      <ability>L2_HalfPunc</ability>
      <abilityName>全半角检查</abilityName>
      <candidateList>
        <item>－</item>
      </candidateList>
      <explain>文本全半角错误。</explain>
      <paraID>45393D12</paraID>
      <start>120</start>
      <end>121</end>
      <status>unmodified</status>
      <modifiedWord/>
      <trackRevisions>false</trackRevisions>
    </reviewItem>
    <reviewItem>
      <errorID>671994d3-137a-4c94-94cf-5ec8997df050</errorID>
      <errorWord>（</errorWord>
      <group>L1_Punc</group>
      <groupName>标点问题</groupName>
      <ability>L2_Punc</ability>
      <abilityName>标点符号检查</abilityName>
      <candidateList/>
      <explain>同一形式括号套用。</explain>
      <paraID>45393D12</paraID>
      <start>124</start>
      <end>125</end>
      <status>unmodified</status>
      <modifiedWord/>
      <trackRevisions>false</trackRevisions>
    </reviewItem>
    <reviewItem>
      <errorID>a7834ee7-af56-468e-aa3e-e62c936b6508</errorID>
      <errorWord>）</errorWord>
      <group>L1_Punc</group>
      <groupName>标点问题</groupName>
      <ability>L2_Punc</ability>
      <abilityName>标点符号检查</abilityName>
      <candidateList/>
      <explain>同一形式括号套用。</explain>
      <paraID>45393D12</paraID>
      <start>134</start>
      <end>135</end>
      <status>unmodified</status>
      <modifiedWord/>
      <trackRevisions>false</trackRevisions>
    </reviewItem>
    <reviewItem>
      <errorID>f33a8327-7ffd-4015-ba85-e0077f153207</errorID>
      <errorWord>:</errorWord>
      <group>L1_Format</group>
      <groupName>格式问题</groupName>
      <ability>L2_HalfPunc</ability>
      <abilityName>全半角检查</abilityName>
      <candidateList>
        <item>：</item>
      </candidateList>
      <explain>文本全半角错误。</explain>
      <paraID>3744A800</paraID>
      <start>65</start>
      <end>66</end>
      <status>unmodified</status>
      <modifiedWord/>
      <trackRevisions>false</trackRevisions>
    </reviewItem>
    <reviewItem>
      <errorID>4fcd9e9f-34d2-45c9-9bbd-6d0e06f471b2</errorID>
      <errorWord>-</errorWord>
      <group>L1_Format</group>
      <groupName>格式问题</groupName>
      <ability>L2_HalfPunc</ability>
      <abilityName>全半角检查</abilityName>
      <candidateList>
        <item>－</item>
      </candidateList>
      <explain>文本全半角错误。</explain>
      <paraID>3744A800</paraID>
      <start>68</start>
      <end>69</end>
      <status>unmodified</status>
      <modifiedWord/>
      <trackRevisions>false</trackRevisions>
    </reviewItem>
    <reviewItem>
      <errorID>5e6ec359-ea93-4cf3-a0fd-00d43228bf45</errorID>
      <errorWord>（</errorWord>
      <group>L1_Punc</group>
      <groupName>标点问题</groupName>
      <ability>L2_Punc</ability>
      <abilityName>标点符号检查</abilityName>
      <candidateList/>
      <explain>同一形式括号套用。</explain>
      <paraID>3744A800</paraID>
      <start>111</start>
      <end>112</end>
      <status>unmodified</status>
      <modifiedWord/>
      <trackRevisions>false</trackRevisions>
    </reviewItem>
    <reviewItem>
      <errorID>4ffa2220-d991-49ce-bc76-a920ba88ce2a</errorID>
      <errorWord>）</errorWord>
      <group>L1_Punc</group>
      <groupName>标点问题</groupName>
      <ability>L2_Punc</ability>
      <abilityName>标点符号检查</abilityName>
      <candidateList/>
      <explain>同一形式括号套用。</explain>
      <paraID>3744A800</paraID>
      <start>116</start>
      <end>117</end>
      <status>unmodified</status>
      <modifiedWord/>
      <trackRevisions>false</trackRevisions>
    </reviewItem>
    <reviewItem>
      <errorID>9bbc7732-3a26-45ea-a46e-407cfeed84d7</errorID>
      <errorWord>（</errorWord>
      <group>L1_Punc</group>
      <groupName>标点问题</groupName>
      <ability>L2_Punc</ability>
      <abilityName>标点符号检查</abilityName>
      <candidateList/>
      <explain>同一形式括号套用。</explain>
      <paraID>3744A800</paraID>
      <start>117</start>
      <end>118</end>
      <status>unmodified</status>
      <modifiedWord/>
      <trackRevisions>false</trackRevisions>
    </reviewItem>
    <reviewItem>
      <errorID>795e8be7-52bb-4bab-a4d6-1f10abe46eb1</errorID>
      <errorWord>）</errorWord>
      <group>L1_Punc</group>
      <groupName>标点问题</groupName>
      <ability>L2_Punc</ability>
      <abilityName>标点符号检查</abilityName>
      <candidateList/>
      <explain>同一形式括号套用。</explain>
      <paraID>3744A800</paraID>
      <start>119</start>
      <end>120</end>
      <status>unmodified</status>
      <modifiedWord/>
      <trackRevisions>false</trackRevisions>
    </reviewItem>
    <reviewItem>
      <errorID>91cbc82a-34be-43cb-b109-fda0f034738e</errorID>
      <errorWord>-</errorWord>
      <group>L1_Format</group>
      <groupName>格式问题</groupName>
      <ability>L2_HalfPunc</ability>
      <abilityName>全半角检查</abilityName>
      <candidateList>
        <item>－</item>
      </candidateList>
      <explain>文本全半角错误。</explain>
      <paraID>3744A800</paraID>
      <start>120</start>
      <end>121</end>
      <status>unmodified</status>
      <modifiedWord/>
      <trackRevisions>false</trackRevisions>
    </reviewItem>
    <reviewItem>
      <errorID>667c2bcc-031e-41a8-bf53-3a03791329d6</errorID>
      <errorWord>（</errorWord>
      <group>L1_Punc</group>
      <groupName>标点问题</groupName>
      <ability>L2_Punc</ability>
      <abilityName>标点符号检查</abilityName>
      <candidateList/>
      <explain>同一形式括号套用。</explain>
      <paraID>3744A800</paraID>
      <start>124</start>
      <end>125</end>
      <status>unmodified</status>
      <modifiedWord/>
      <trackRevisions>false</trackRevisions>
    </reviewItem>
    <reviewItem>
      <errorID>4e1d0ac6-3a5b-4118-b285-baacff5a76fb</errorID>
      <errorWord>）</errorWord>
      <group>L1_Punc</group>
      <groupName>标点问题</groupName>
      <ability>L2_Punc</ability>
      <abilityName>标点符号检查</abilityName>
      <candidateList/>
      <explain>同一形式括号套用。</explain>
      <paraID>3744A800</paraID>
      <start>134</start>
      <end>135</end>
      <status>unmodified</status>
      <modifiedWord/>
      <trackRevisions>false</trackRevisions>
    </reviewItem>
    <reviewItem>
      <errorID>c345de9c-034a-4832-805b-a32bed851cec</errorID>
      <errorWord>:</errorWord>
      <group>L1_Format</group>
      <groupName>格式问题</groupName>
      <ability>L2_HalfPunc</ability>
      <abilityName>全半角检查</abilityName>
      <candidateList>
        <item>：</item>
      </candidateList>
      <explain>文本全半角错误。</explain>
      <paraID>252BAD7B</paraID>
      <start>65</start>
      <end>66</end>
      <status>unmodified</status>
      <modifiedWord/>
      <trackRevisions>false</trackRevisions>
    </reviewItem>
    <reviewItem>
      <errorID>f8defc0e-ddaf-49f5-858d-607171932b2d</errorID>
      <errorWord>-</errorWord>
      <group>L1_Format</group>
      <groupName>格式问题</groupName>
      <ability>L2_HalfPunc</ability>
      <abilityName>全半角检查</abilityName>
      <candidateList>
        <item>－</item>
      </candidateList>
      <explain>文本全半角错误。</explain>
      <paraID>252BAD7B</paraID>
      <start>68</start>
      <end>69</end>
      <status>unmodified</status>
      <modifiedWord/>
      <trackRevisions>false</trackRevisions>
    </reviewItem>
    <reviewItem>
      <errorID>82276fb4-ab20-4284-b0a4-be69e66adb15</errorID>
      <errorWord>（</errorWord>
      <group>L1_Punc</group>
      <groupName>标点问题</groupName>
      <ability>L2_Punc</ability>
      <abilityName>标点符号检查</abilityName>
      <candidateList/>
      <explain>同一形式括号套用。</explain>
      <paraID>252BAD7B</paraID>
      <start>111</start>
      <end>112</end>
      <status>unmodified</status>
      <modifiedWord/>
      <trackRevisions>false</trackRevisions>
    </reviewItem>
    <reviewItem>
      <errorID>abc29dfa-dcc8-4558-bd1a-67b421115312</errorID>
      <errorWord>）</errorWord>
      <group>L1_Punc</group>
      <groupName>标点问题</groupName>
      <ability>L2_Punc</ability>
      <abilityName>标点符号检查</abilityName>
      <candidateList/>
      <explain>同一形式括号套用。</explain>
      <paraID>252BAD7B</paraID>
      <start>116</start>
      <end>117</end>
      <status>unmodified</status>
      <modifiedWord/>
      <trackRevisions>false</trackRevisions>
    </reviewItem>
    <reviewItem>
      <errorID>25116df5-4490-4e79-a3de-b5457062039f</errorID>
      <errorWord>（</errorWord>
      <group>L1_Punc</group>
      <groupName>标点问题</groupName>
      <ability>L2_Punc</ability>
      <abilityName>标点符号检查</abilityName>
      <candidateList/>
      <explain>同一形式括号套用。</explain>
      <paraID>252BAD7B</paraID>
      <start>117</start>
      <end>118</end>
      <status>unmodified</status>
      <modifiedWord/>
      <trackRevisions>false</trackRevisions>
    </reviewItem>
    <reviewItem>
      <errorID>7e4d0334-2c73-4661-8b17-7dbba0ca26d2</errorID>
      <errorWord>）</errorWord>
      <group>L1_Punc</group>
      <groupName>标点问题</groupName>
      <ability>L2_Punc</ability>
      <abilityName>标点符号检查</abilityName>
      <candidateList/>
      <explain>同一形式括号套用。</explain>
      <paraID>252BAD7B</paraID>
      <start>119</start>
      <end>120</end>
      <status>unmodified</status>
      <modifiedWord/>
      <trackRevisions>false</trackRevisions>
    </reviewItem>
    <reviewItem>
      <errorID>816e1978-0670-4781-8dfb-9fc7bb84bd46</errorID>
      <errorWord>-</errorWord>
      <group>L1_Format</group>
      <groupName>格式问题</groupName>
      <ability>L2_HalfPunc</ability>
      <abilityName>全半角检查</abilityName>
      <candidateList>
        <item>－</item>
      </candidateList>
      <explain>文本全半角错误。</explain>
      <paraID>252BAD7B</paraID>
      <start>120</start>
      <end>121</end>
      <status>unmodified</status>
      <modifiedWord/>
      <trackRevisions>false</trackRevisions>
    </reviewItem>
    <reviewItem>
      <errorID>01eb2411-b52e-4aae-ab71-15bda9631d38</errorID>
      <errorWord>（</errorWord>
      <group>L1_Punc</group>
      <groupName>标点问题</groupName>
      <ability>L2_Punc</ability>
      <abilityName>标点符号检查</abilityName>
      <candidateList/>
      <explain>同一形式括号套用。</explain>
      <paraID>252BAD7B</paraID>
      <start>124</start>
      <end>125</end>
      <status>unmodified</status>
      <modifiedWord/>
      <trackRevisions>false</trackRevisions>
    </reviewItem>
    <reviewItem>
      <errorID>50b7bd9a-0489-4bea-972a-5cec1a9a9cb4</errorID>
      <errorWord>）</errorWord>
      <group>L1_Punc</group>
      <groupName>标点问题</groupName>
      <ability>L2_Punc</ability>
      <abilityName>标点符号检查</abilityName>
      <candidateList/>
      <explain>同一形式括号套用。</explain>
      <paraID>252BAD7B</paraID>
      <start>134</start>
      <end>135</end>
      <status>unmodified</status>
      <modifiedWord/>
      <trackRevisions>false</trackRevisions>
    </reviewItem>
    <reviewItem>
      <errorID>b7740725-fae2-43cd-a0cc-f9182ecee0d6</errorID>
      <errorWord>只数</errorWord>
      <group>L1_Word</group>
      <groupName>字词问题</groupName>
      <ability>L2_Typo</ability>
      <abilityName>字词错误</abilityName>
      <candidateList>
        <item>指数</item>
      </candidateList>
      <explain/>
      <paraID>78661301</paraID>
      <start>34</start>
      <end>36</end>
      <status>unmodified</status>
      <modifiedWord/>
      <trackRevisions>false</trackRevisions>
    </reviewItem>
    <reviewItem>
      <errorID>7962f826-dde1-43d2-aaed-8a2c356db646</errorID>
      <errorWord>-</errorWord>
      <group>L1_Format</group>
      <groupName>格式问题</groupName>
      <ability>L2_HalfPunc</ability>
      <abilityName>全半角检查</abilityName>
      <candidateList>
        <item>－</item>
      </candidateList>
      <explain>文本全半角错误。</explain>
      <paraID>40A52C25</paraID>
      <start>72</start>
      <end>73</end>
      <status>unmodified</status>
      <modifiedWord/>
      <trackRevisions>false</trackRevisions>
    </reviewItem>
    <reviewItem>
      <errorID>e6a8a3b9-abd6-4198-8c24-ff3780f14be5</errorID>
      <errorWord>（</errorWord>
      <group>L1_Punc</group>
      <groupName>标点问题</groupName>
      <ability>L2_Punc</ability>
      <abilityName>标点符号检查</abilityName>
      <candidateList/>
      <explain>同一形式括号套用。</explain>
      <paraID>40A52C25</paraID>
      <start>115</start>
      <end>116</end>
      <status>unmodified</status>
      <modifiedWord/>
      <trackRevisions>false</trackRevisions>
    </reviewItem>
    <reviewItem>
      <errorID>ef5c6f61-5373-454e-bc1b-f3101643a74c</errorID>
      <errorWord>）</errorWord>
      <group>L1_Punc</group>
      <groupName>标点问题</groupName>
      <ability>L2_Punc</ability>
      <abilityName>标点符号检查</abilityName>
      <candidateList/>
      <explain>同一形式括号套用。</explain>
      <paraID>40A52C25</paraID>
      <start>122</start>
      <end>123</end>
      <status>unmodified</status>
      <modifiedWord/>
      <trackRevisions>false</trackRevisions>
    </reviewItem>
    <reviewItem>
      <errorID>1c29ff9c-0885-4b3b-b513-e9a5372e1473</errorID>
      <errorWord>-</errorWord>
      <group>L1_Format</group>
      <groupName>格式问题</groupName>
      <ability>L2_HalfPunc</ability>
      <abilityName>全半角检查</abilityName>
      <candidateList>
        <item>－</item>
      </candidateList>
      <explain>文本全半角错误。</explain>
      <paraID> 7A0AEEA</paraID>
      <start>70</start>
      <end>71</end>
      <status>unmodified</status>
      <modifiedWord/>
      <trackRevisions>false</trackRevisions>
    </reviewItem>
    <reviewItem>
      <errorID>a0cd230c-f782-448f-b5da-70be7717b8d1</errorID>
      <errorWord>（</errorWord>
      <group>L1_Punc</group>
      <groupName>标点问题</groupName>
      <ability>L2_Punc</ability>
      <abilityName>标点符号检查</abilityName>
      <candidateList/>
      <explain>同一形式括号套用。</explain>
      <paraID> 7A0AEEA</paraID>
      <start>113</start>
      <end>114</end>
      <status>unmodified</status>
      <modifiedWord/>
      <trackRevisions>false</trackRevisions>
    </reviewItem>
    <reviewItem>
      <errorID>532b59cd-7f9c-4f84-b21d-2b6a10bf619b</errorID>
      <errorWord>）</errorWord>
      <group>L1_Punc</group>
      <groupName>标点问题</groupName>
      <ability>L2_Punc</ability>
      <abilityName>标点符号检查</abilityName>
      <candidateList/>
      <explain>同一形式括号套用。</explain>
      <paraID> 7A0AEEA</paraID>
      <start>120</start>
      <end>121</end>
      <status>unmodified</status>
      <modifiedWord/>
      <trackRevisions>false</trackRevisions>
    </reviewItem>
    <reviewItem>
      <errorID>20a80969-7c6f-4618-b8d2-d0c7dee71c73</errorID>
      <errorWord>-</errorWord>
      <group>L1_Format</group>
      <groupName>格式问题</groupName>
      <ability>L2_HalfPunc</ability>
      <abilityName>全半角检查</abilityName>
      <candidateList>
        <item>－</item>
      </candidateList>
      <explain>文本全半角错误。</explain>
      <paraID> 722F9C5</paraID>
      <start>70</start>
      <end>71</end>
      <status>unmodified</status>
      <modifiedWord/>
      <trackRevisions>false</trackRevisions>
    </reviewItem>
    <reviewItem>
      <errorID>37672c67-269b-46c5-99a7-7044283540dd</errorID>
      <errorWord>（</errorWord>
      <group>L1_Punc</group>
      <groupName>标点问题</groupName>
      <ability>L2_Punc</ability>
      <abilityName>标点符号检查</abilityName>
      <candidateList/>
      <explain>同一形式括号套用。</explain>
      <paraID> 722F9C5</paraID>
      <start>113</start>
      <end>114</end>
      <status>unmodified</status>
      <modifiedWord/>
      <trackRevisions>false</trackRevisions>
    </reviewItem>
    <reviewItem>
      <errorID>beaf5f46-6a78-426e-88f5-a0766816dd33</errorID>
      <errorWord>）</errorWord>
      <group>L1_Punc</group>
      <groupName>标点问题</groupName>
      <ability>L2_Punc</ability>
      <abilityName>标点符号检查</abilityName>
      <candidateList/>
      <explain>同一形式括号套用。</explain>
      <paraID> 722F9C5</paraID>
      <start>120</start>
      <end>121</end>
      <status>unmodified</status>
      <modifiedWord/>
      <trackRevisions>false</trackRevisions>
    </reviewItem>
    <reviewItem>
      <errorID>33bed3eb-cf52-4938-a1c5-fd1dd274fe3d</errorID>
      <errorWord>建议</errorWord>
      <group>L1_Word</group>
      <groupName>字词问题</groupName>
      <ability>L2_Typo</ability>
      <abilityName>字词错误</abilityName>
      <candidateList>
        <item>建立</item>
      </candidateList>
      <explain>〈动〉❶开始成立：～政权｜～新的工业基地。❷开始产生；开始形成：～友谊｜～邦交。</explain>
      <paraID>57B2514A</paraID>
      <start>0</start>
      <end>2</end>
      <status>unmodified</status>
      <modifiedWord/>
      <trackRevisions>false</trackRevisions>
    </reviewItem>
    <reviewItem>
      <errorID>bef8f25e-0e34-4035-8e71-f983d3a9c621</errorID>
      <errorWord>募得</errorWord>
      <group>L1_Word</group>
      <groupName>字词问题</groupName>
      <ability>L2_Typo</ability>
      <abilityName>字词错误</abilityName>
      <candidateList>
        <item>募集</item>
      </candidateList>
      <explain/>
      <paraID>57B2514A</paraID>
      <start>46</start>
      <end>48</end>
      <status>unmodified</status>
      <modifiedWord/>
      <trackRevisions>false</trackRevisions>
    </reviewItem>
    <reviewItem>
      <errorID>6102fa25-1f27-4655-999c-80ea2f0a2fec</errorID>
      <errorWord>法律、法规</errorWord>
      <group>L1_Word</group>
      <groupName>字词问题</groupName>
      <ability>L2_Typo</ability>
      <abilityName>字词错误</abilityName>
      <candidateList>
        <item>法律法规</item>
      </candidateList>
      <explain/>
      <paraID> F9A396F</paraID>
      <start>19</start>
      <end>24</end>
      <status>unmodified</status>
      <modifiedWord/>
      <trackRevisions>false</trackRevisions>
    </reviewItem>
    <reviewItem>
      <errorID>5c7dd0e1-cf7c-40d7-9f0c-d74d328199ed</errorID>
      <errorWord>所</errorWord>
      <group>L1_Word</group>
      <groupName>字词问题</groupName>
      <ability>L2_Typo</ability>
      <abilityName>字词错误</abilityName>
      <candidateList>
        <item>所提</item>
      </candidateList>
      <explain/>
      <paraID>60E10E6B</paraID>
      <start>30</start>
      <end>31</end>
      <status>unmodified</status>
      <modifiedWord/>
      <trackRevisions>false</trackRevisions>
    </reviewItem>
    <reviewItem>
      <errorID>cf1c6124-d0b7-4bb6-a205-258aef2c50a6</errorID>
      <errorWord>本</errorWord>
      <group>L1_Word</group>
      <groupName>字词问题</groupName>
      <ability>L2_Typo</ability>
      <abilityName>字词错误</abilityName>
      <candidateList>
        <item>本次</item>
      </candidateList>
      <explain/>
      <paraID>12ED9FD3</paraID>
      <start>1</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E07986-73FB-4E55-BC7C-6E4B070FF63F}">
  <ds:schemaRefs/>
</ds:datastoreItem>
</file>

<file path=customXml/itemProps3.xml><?xml version="1.0" encoding="utf-8"?>
<ds:datastoreItem xmlns:ds="http://schemas.openxmlformats.org/officeDocument/2006/customXml" ds:itemID="{72F43F8A-3F84-4198-9A70-FF4C015763BF}">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25</Pages>
  <Words>1871</Words>
  <Characters>1961</Characters>
  <Lines>74</Lines>
  <Paragraphs>21</Paragraphs>
  <TotalTime>10</TotalTime>
  <ScaleCrop>false</ScaleCrop>
  <LinksUpToDate>false</LinksUpToDate>
  <CharactersWithSpaces>1976</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2026-09-11T03:22:00Z</dcterms:created>
  <dc:creator>晓明</dc:creator>
  <cp:lastModifiedBy>吴静智</cp:lastModifiedBy>
  <dcterms:modified xsi:type="dcterms:W3CDTF">2026-09-14T02:39:03Z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C2C0019E3B3C4A93B58B1E08796E4F0C</vt:lpwstr>
  </property>
  <property fmtid="{D5CDD505-2E9C-101B-9397-08002B2CF9AE}" pid="4" name="GrammarlyDocumentId">
    <vt:lpwstr>d189ccff111c61eca1c8d949be13394f38f883894516171ad0f257d1cc3db86b</vt:lpwstr>
  </property>
  <property fmtid="{D5CDD505-2E9C-101B-9397-08002B2CF9AE}" pid="5" name="KSOTemplateDocerSaveRecord">
    <vt:lpwstr>eyJoZGlkIjoiODI3NzdlMzZkZWI5NmY0NjcxMWMxM2UwY2VkMjIyY2YiLCJ1c2VySWQiOiIxNTg5OTc0MDM3In0=</vt:lpwstr>
  </property>
</Properties>
</file>